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A2" w:rsidRDefault="00E839A2" w:rsidP="00310BB0">
      <w:pPr>
        <w:pStyle w:val="a5"/>
        <w:spacing w:line="240" w:lineRule="auto"/>
        <w:jc w:val="left"/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</w:pPr>
      <w:r>
        <w:rPr>
          <w:rFonts w:ascii="微软雅黑" w:eastAsia="微软雅黑" w:hAnsi="微软雅黑" w:cs="方正兰亭黑_GBK" w:hint="eastAsia"/>
          <w:b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-873761</wp:posOffset>
            </wp:positionH>
            <wp:positionV relativeFrom="paragraph">
              <wp:posOffset>-160655</wp:posOffset>
            </wp:positionV>
            <wp:extent cx="7896225" cy="371475"/>
            <wp:effectExtent l="19050" t="0" r="9525" b="0"/>
            <wp:wrapNone/>
            <wp:docPr id="4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0235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A2" w:rsidRDefault="00E839A2" w:rsidP="00310BB0">
      <w:pPr>
        <w:pStyle w:val="a5"/>
        <w:spacing w:line="240" w:lineRule="auto"/>
        <w:jc w:val="left"/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</w:pPr>
    </w:p>
    <w:p w:rsidR="00310BB0" w:rsidRPr="00310BB0" w:rsidRDefault="00310BB0" w:rsidP="00310BB0">
      <w:pPr>
        <w:pStyle w:val="a5"/>
        <w:spacing w:line="240" w:lineRule="auto"/>
        <w:jc w:val="left"/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</w:pPr>
      <w:r w:rsidRPr="00310BB0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RCYB</w:t>
      </w:r>
      <w:r w:rsidRPr="00310BB0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系列悬挂式</w:t>
      </w:r>
      <w:proofErr w:type="gramStart"/>
      <w:r w:rsidRPr="00310BB0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永磁除</w:t>
      </w:r>
      <w:proofErr w:type="gramEnd"/>
      <w:r w:rsidRPr="00310BB0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铁器</w:t>
      </w:r>
    </w:p>
    <w:p w:rsidR="00310BB0" w:rsidRPr="00310BB0" w:rsidRDefault="00310BB0" w:rsidP="00310BB0">
      <w:pPr>
        <w:pStyle w:val="a5"/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</w:pPr>
      <w:r w:rsidRPr="00310BB0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RCYB Series of Manual-Cleaning Permanent Magnetic</w:t>
      </w:r>
      <w:r w:rsidR="00D952AA">
        <w:rPr>
          <w:rFonts w:ascii="微软雅黑" w:eastAsia="微软雅黑" w:hAnsi="微软雅黑" w:cs="Helvetica" w:hint="eastAsia"/>
          <w:b/>
          <w:bCs/>
          <w:iCs/>
          <w:color w:val="EF8200"/>
          <w:spacing w:val="-4"/>
          <w:sz w:val="28"/>
          <w:szCs w:val="28"/>
          <w:lang w:val="en-US"/>
        </w:rPr>
        <w:t xml:space="preserve"> </w:t>
      </w:r>
      <w:r w:rsidRPr="00310BB0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 xml:space="preserve">Separator </w:t>
      </w:r>
    </w:p>
    <w:p w:rsidR="008078E8" w:rsidRDefault="00555C6A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2444217</wp:posOffset>
            </wp:positionH>
            <wp:positionV relativeFrom="paragraph">
              <wp:posOffset>53061</wp:posOffset>
            </wp:positionV>
            <wp:extent cx="2018995" cy="1367942"/>
            <wp:effectExtent l="19050" t="0" r="305" b="0"/>
            <wp:wrapNone/>
            <wp:docPr id="5" name="图片 3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18" t="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95" cy="136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555C6A" w:rsidRDefault="00555C6A" w:rsidP="00555C6A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方正小标宋简体" w:eastAsia="方正小标宋简体" w:cs="方正小标宋简体"/>
          <w:color w:val="000000"/>
          <w:kern w:val="0"/>
          <w:sz w:val="18"/>
          <w:szCs w:val="18"/>
        </w:rPr>
      </w:pPr>
    </w:p>
    <w:p w:rsidR="00555C6A" w:rsidRDefault="00555C6A" w:rsidP="00555C6A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方正小标宋简体" w:eastAsia="方正小标宋简体" w:cs="方正小标宋简体"/>
          <w:color w:val="000000"/>
          <w:kern w:val="0"/>
          <w:sz w:val="18"/>
          <w:szCs w:val="18"/>
        </w:rPr>
      </w:pPr>
    </w:p>
    <w:p w:rsidR="00555C6A" w:rsidRDefault="00555C6A" w:rsidP="00555C6A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方正小标宋简体" w:eastAsia="方正小标宋简体" w:cs="方正小标宋简体"/>
          <w:color w:val="000000"/>
          <w:kern w:val="0"/>
          <w:sz w:val="18"/>
          <w:szCs w:val="18"/>
        </w:rPr>
      </w:pPr>
    </w:p>
    <w:p w:rsidR="00555C6A" w:rsidRPr="00555C6A" w:rsidRDefault="00555C6A" w:rsidP="00555C6A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方正小标宋简体"/>
          <w:b/>
          <w:color w:val="0070C0"/>
          <w:kern w:val="0"/>
          <w:sz w:val="24"/>
          <w:szCs w:val="24"/>
        </w:rPr>
      </w:pPr>
      <w:r w:rsidRPr="00555C6A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适用范围：</w:t>
      </w:r>
    </w:p>
    <w:p w:rsidR="00F93380" w:rsidRDefault="00555C6A" w:rsidP="00555C6A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555C6A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适用于皮带输送机、振动给料机、下料溜槽上的非磁性物料中除铁。</w:t>
      </w:r>
    </w:p>
    <w:p w:rsidR="00555C6A" w:rsidRPr="00555C6A" w:rsidRDefault="00555C6A" w:rsidP="00555C6A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2"/>
        </w:rPr>
      </w:pPr>
      <w:r w:rsidRPr="00555C6A"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2"/>
        </w:rPr>
        <w:t>Applicable scope:</w:t>
      </w:r>
    </w:p>
    <w:p w:rsidR="00555C6A" w:rsidRPr="00555C6A" w:rsidRDefault="00555C6A" w:rsidP="00555C6A">
      <w:pPr>
        <w:pStyle w:val="a5"/>
        <w:spacing w:line="276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proofErr w:type="gramStart"/>
      <w:r w:rsidRPr="00555C6A">
        <w:rPr>
          <w:rFonts w:asciiTheme="majorHAnsi" w:eastAsia="黑体" w:hAnsiTheme="majorHAnsi" w:cstheme="majorHAnsi"/>
          <w:sz w:val="21"/>
          <w:szCs w:val="21"/>
          <w:lang w:val="en-US"/>
        </w:rPr>
        <w:t>removal</w:t>
      </w:r>
      <w:proofErr w:type="gramEnd"/>
      <w:r w:rsidRPr="00555C6A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of iron in non-magnetic materials on belt conveyor, vibrating feeder and blanking chute.</w:t>
      </w:r>
    </w:p>
    <w:p w:rsidR="007F2A29" w:rsidRPr="00555C6A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AC7EFE" w:rsidRDefault="00AC7EFE" w:rsidP="00AC7EFE">
      <w:pPr>
        <w:suppressAutoHyphens/>
        <w:autoSpaceDE w:val="0"/>
        <w:autoSpaceDN w:val="0"/>
        <w:adjustRightInd w:val="0"/>
        <w:ind w:leftChars="-405" w:left="-850" w:firstLine="849"/>
        <w:textAlignment w:val="center"/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4"/>
          <w:szCs w:val="24"/>
        </w:rPr>
      </w:pPr>
      <w:r w:rsidRPr="00C50880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技术参数</w:t>
      </w:r>
      <w:r w:rsidRPr="00E82B4D">
        <w:rPr>
          <w:rFonts w:ascii="微软雅黑" w:eastAsia="微软雅黑" w:hAnsi="微软雅黑" w:cs="方正黑体简体" w:hint="eastAsia"/>
          <w:color w:val="000000"/>
          <w:kern w:val="0"/>
          <w:sz w:val="18"/>
          <w:szCs w:val="18"/>
          <w:lang w:val="zh-CN"/>
        </w:rPr>
        <w:t xml:space="preserve">  </w:t>
      </w:r>
      <w:r w:rsidRPr="00C50880"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4"/>
          <w:szCs w:val="24"/>
        </w:rPr>
        <w:t>Technical Data</w:t>
      </w:r>
      <w:r w:rsidRPr="00E82B4D">
        <w:rPr>
          <w:rFonts w:ascii="微软雅黑" w:eastAsia="微软雅黑" w:hAnsi="微软雅黑" w:cs="Helvetica" w:hint="eastAsia"/>
          <w:b/>
          <w:bCs/>
          <w:iCs/>
          <w:color w:val="E36C0A" w:themeColor="accent6" w:themeShade="BF"/>
          <w:sz w:val="24"/>
          <w:szCs w:val="24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1029"/>
        <w:gridCol w:w="1305"/>
        <w:gridCol w:w="1156"/>
        <w:gridCol w:w="1396"/>
        <w:gridCol w:w="1151"/>
        <w:gridCol w:w="1156"/>
        <w:gridCol w:w="1039"/>
        <w:gridCol w:w="1040"/>
        <w:gridCol w:w="1040"/>
      </w:tblGrid>
      <w:tr w:rsidR="00D26A0F" w:rsidTr="009B7CF8">
        <w:tc>
          <w:tcPr>
            <w:tcW w:w="1029" w:type="dxa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型号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Model</w:t>
            </w:r>
          </w:p>
        </w:tc>
        <w:tc>
          <w:tcPr>
            <w:tcW w:w="1305" w:type="dxa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适应宽度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Belt width Adaptive(mm)</w:t>
            </w:r>
          </w:p>
        </w:tc>
        <w:tc>
          <w:tcPr>
            <w:tcW w:w="1156" w:type="dxa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悬挂高度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Suspension Height Rated(mm)</w:t>
            </w:r>
          </w:p>
        </w:tc>
        <w:tc>
          <w:tcPr>
            <w:tcW w:w="1396" w:type="dxa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适应带速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Belt  Velocity(m/s)</w:t>
            </w:r>
          </w:p>
        </w:tc>
        <w:tc>
          <w:tcPr>
            <w:tcW w:w="1151" w:type="dxa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物料厚度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Material Thickness (mm)</w:t>
            </w:r>
          </w:p>
        </w:tc>
        <w:tc>
          <w:tcPr>
            <w:tcW w:w="1156" w:type="dxa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重量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Weight(kg)</w:t>
            </w:r>
          </w:p>
        </w:tc>
        <w:tc>
          <w:tcPr>
            <w:tcW w:w="3119" w:type="dxa"/>
            <w:gridSpan w:val="3"/>
            <w:vAlign w:val="center"/>
          </w:tcPr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外型尺寸</w:t>
            </w:r>
          </w:p>
          <w:p w:rsidR="00D26A0F" w:rsidRPr="009B7CF8" w:rsidRDefault="00D26A0F" w:rsidP="009B7CF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Overall Dimensions(L</w:t>
            </w: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W</w:t>
            </w:r>
            <w:r w:rsidRPr="009B7CF8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9B7CF8">
              <w:rPr>
                <w:rFonts w:asciiTheme="minorEastAsia" w:hAnsiTheme="minorEastAsia"/>
                <w:b/>
                <w:sz w:val="18"/>
                <w:szCs w:val="18"/>
              </w:rPr>
              <w:t>H)mm</w:t>
            </w:r>
          </w:p>
        </w:tc>
      </w:tr>
      <w:tr w:rsidR="009B7CF8" w:rsidTr="006D1123">
        <w:tc>
          <w:tcPr>
            <w:tcW w:w="1029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RCYB</w:t>
            </w: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-5</w:t>
            </w:r>
          </w:p>
        </w:tc>
        <w:tc>
          <w:tcPr>
            <w:tcW w:w="1305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500</w:t>
            </w:r>
          </w:p>
        </w:tc>
        <w:tc>
          <w:tcPr>
            <w:tcW w:w="1156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150</w:t>
            </w:r>
          </w:p>
        </w:tc>
        <w:tc>
          <w:tcPr>
            <w:tcW w:w="139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1151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900</w:t>
            </w:r>
          </w:p>
        </w:tc>
        <w:tc>
          <w:tcPr>
            <w:tcW w:w="115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206</w:t>
            </w:r>
          </w:p>
        </w:tc>
        <w:tc>
          <w:tcPr>
            <w:tcW w:w="1039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500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350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260</w:t>
            </w:r>
          </w:p>
        </w:tc>
      </w:tr>
      <w:tr w:rsidR="009B7CF8" w:rsidTr="006D1123">
        <w:tc>
          <w:tcPr>
            <w:tcW w:w="1029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RCYB</w:t>
            </w: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-6.5</w:t>
            </w:r>
          </w:p>
        </w:tc>
        <w:tc>
          <w:tcPr>
            <w:tcW w:w="1305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650</w:t>
            </w:r>
          </w:p>
        </w:tc>
        <w:tc>
          <w:tcPr>
            <w:tcW w:w="1156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200</w:t>
            </w:r>
          </w:p>
        </w:tc>
        <w:tc>
          <w:tcPr>
            <w:tcW w:w="139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1151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115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450</w:t>
            </w:r>
          </w:p>
        </w:tc>
        <w:tc>
          <w:tcPr>
            <w:tcW w:w="1039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600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300</w:t>
            </w:r>
          </w:p>
        </w:tc>
      </w:tr>
      <w:tr w:rsidR="009B7CF8" w:rsidTr="006D1123">
        <w:tc>
          <w:tcPr>
            <w:tcW w:w="1029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RCYB</w:t>
            </w: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-8</w:t>
            </w:r>
          </w:p>
        </w:tc>
        <w:tc>
          <w:tcPr>
            <w:tcW w:w="1305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800</w:t>
            </w:r>
          </w:p>
        </w:tc>
        <w:tc>
          <w:tcPr>
            <w:tcW w:w="1156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250</w:t>
            </w:r>
          </w:p>
        </w:tc>
        <w:tc>
          <w:tcPr>
            <w:tcW w:w="139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1151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200</w:t>
            </w:r>
          </w:p>
        </w:tc>
        <w:tc>
          <w:tcPr>
            <w:tcW w:w="115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680</w:t>
            </w:r>
          </w:p>
        </w:tc>
        <w:tc>
          <w:tcPr>
            <w:tcW w:w="1039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950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950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380</w:t>
            </w:r>
          </w:p>
        </w:tc>
      </w:tr>
      <w:tr w:rsidR="009B7CF8" w:rsidTr="006D1123">
        <w:tc>
          <w:tcPr>
            <w:tcW w:w="1029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RCYB</w:t>
            </w: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-10</w:t>
            </w:r>
          </w:p>
        </w:tc>
        <w:tc>
          <w:tcPr>
            <w:tcW w:w="1305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1000</w:t>
            </w:r>
          </w:p>
        </w:tc>
        <w:tc>
          <w:tcPr>
            <w:tcW w:w="1156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300</w:t>
            </w:r>
          </w:p>
        </w:tc>
        <w:tc>
          <w:tcPr>
            <w:tcW w:w="139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1151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250</w:t>
            </w:r>
          </w:p>
        </w:tc>
        <w:tc>
          <w:tcPr>
            <w:tcW w:w="115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1180</w:t>
            </w:r>
          </w:p>
        </w:tc>
        <w:tc>
          <w:tcPr>
            <w:tcW w:w="1039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1100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1000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380</w:t>
            </w:r>
          </w:p>
        </w:tc>
      </w:tr>
      <w:tr w:rsidR="009B7CF8" w:rsidTr="006D1123">
        <w:tc>
          <w:tcPr>
            <w:tcW w:w="1029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RCYB</w:t>
            </w: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-12</w:t>
            </w:r>
          </w:p>
        </w:tc>
        <w:tc>
          <w:tcPr>
            <w:tcW w:w="1305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1200</w:t>
            </w:r>
          </w:p>
        </w:tc>
        <w:tc>
          <w:tcPr>
            <w:tcW w:w="1156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350</w:t>
            </w:r>
          </w:p>
        </w:tc>
        <w:tc>
          <w:tcPr>
            <w:tcW w:w="139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1151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300</w:t>
            </w:r>
          </w:p>
        </w:tc>
        <w:tc>
          <w:tcPr>
            <w:tcW w:w="115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1670</w:t>
            </w:r>
          </w:p>
        </w:tc>
        <w:tc>
          <w:tcPr>
            <w:tcW w:w="1039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1300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1340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420</w:t>
            </w:r>
          </w:p>
        </w:tc>
      </w:tr>
      <w:tr w:rsidR="009B7CF8" w:rsidTr="006D1123">
        <w:tc>
          <w:tcPr>
            <w:tcW w:w="1029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RCYB</w:t>
            </w: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-14</w:t>
            </w:r>
          </w:p>
        </w:tc>
        <w:tc>
          <w:tcPr>
            <w:tcW w:w="1305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1400</w:t>
            </w:r>
          </w:p>
        </w:tc>
        <w:tc>
          <w:tcPr>
            <w:tcW w:w="1156" w:type="dxa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/>
                <w:sz w:val="20"/>
                <w:szCs w:val="20"/>
              </w:rPr>
              <w:t>400</w:t>
            </w:r>
          </w:p>
        </w:tc>
        <w:tc>
          <w:tcPr>
            <w:tcW w:w="139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1151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350</w:t>
            </w:r>
          </w:p>
        </w:tc>
        <w:tc>
          <w:tcPr>
            <w:tcW w:w="1156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2350</w:t>
            </w:r>
          </w:p>
        </w:tc>
        <w:tc>
          <w:tcPr>
            <w:tcW w:w="1039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1500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1500</w:t>
            </w:r>
          </w:p>
        </w:tc>
        <w:tc>
          <w:tcPr>
            <w:tcW w:w="1040" w:type="dxa"/>
            <w:vAlign w:val="center"/>
          </w:tcPr>
          <w:p w:rsidR="009B7CF8" w:rsidRPr="009B7CF8" w:rsidRDefault="009B7CF8" w:rsidP="009B7CF8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7CF8">
              <w:rPr>
                <w:rFonts w:asciiTheme="minorEastAsia" w:hAnsiTheme="minorEastAsia" w:hint="eastAsia"/>
                <w:sz w:val="20"/>
                <w:szCs w:val="20"/>
              </w:rPr>
              <w:t>420</w:t>
            </w:r>
          </w:p>
        </w:tc>
      </w:tr>
    </w:tbl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2C70D0" w:rsidRPr="00F541FD" w:rsidRDefault="002C70D0" w:rsidP="00F541FD">
      <w:pPr>
        <w:pStyle w:val="a5"/>
        <w:spacing w:line="240" w:lineRule="auto"/>
        <w:jc w:val="left"/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</w:pPr>
      <w:r w:rsidRPr="00F541FD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RCYD</w:t>
      </w:r>
      <w:r w:rsidRPr="00F541FD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系列永磁自卸式除铁器</w:t>
      </w:r>
    </w:p>
    <w:p w:rsidR="002C70D0" w:rsidRDefault="002C70D0" w:rsidP="002C70D0">
      <w:pPr>
        <w:pStyle w:val="a5"/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</w:pPr>
      <w:r w:rsidRPr="00F541FD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RCYD Series Belt Permanent Magnetic Separator</w:t>
      </w:r>
    </w:p>
    <w:p w:rsidR="00F541FD" w:rsidRPr="00F541FD" w:rsidRDefault="003B6DBB" w:rsidP="002C70D0">
      <w:pPr>
        <w:pStyle w:val="a5"/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</w:pPr>
      <w:r>
        <w:rPr>
          <w:rFonts w:ascii="微软雅黑" w:eastAsia="微软雅黑" w:hAnsi="微软雅黑" w:cs="Helvetica"/>
          <w:b/>
          <w:bCs/>
          <w:iCs/>
          <w:noProof/>
          <w:color w:val="EF8200"/>
          <w:spacing w:val="-4"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85725</wp:posOffset>
            </wp:positionV>
            <wp:extent cx="2839085" cy="1285875"/>
            <wp:effectExtent l="19050" t="0" r="0" b="0"/>
            <wp:wrapNone/>
            <wp:docPr id="7" name="图片 4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0" t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A29" w:rsidRPr="002C70D0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B6DBB" w:rsidRPr="003B6DBB" w:rsidRDefault="003B6DBB" w:rsidP="003B6DBB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方正小标宋简体"/>
          <w:b/>
          <w:color w:val="0070C0"/>
          <w:kern w:val="0"/>
          <w:sz w:val="24"/>
          <w:szCs w:val="24"/>
        </w:rPr>
      </w:pPr>
      <w:r w:rsidRPr="003B6DBB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适用范围：</w:t>
      </w:r>
    </w:p>
    <w:p w:rsidR="003B6DBB" w:rsidRDefault="003B6DBB" w:rsidP="003B6DBB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3B6DBB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本机与各种皮带输送机、振动给料机等配套使用，可用于从运动的物料中自动吸除</w:t>
      </w:r>
      <w:r w:rsidRPr="003B6DBB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0.1-35kg</w:t>
      </w:r>
      <w:r w:rsidRPr="003B6DBB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的铁磁性物质。广泛应用于水泥、冶金、矿山、玻璃、煤炭等行业。</w:t>
      </w:r>
    </w:p>
    <w:p w:rsidR="003B6DBB" w:rsidRPr="003B6DBB" w:rsidRDefault="003B6DBB" w:rsidP="003B6DBB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2"/>
        </w:rPr>
      </w:pPr>
      <w:r w:rsidRPr="003B6DBB"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2"/>
        </w:rPr>
        <w:t xml:space="preserve">Applicable scope: </w:t>
      </w:r>
    </w:p>
    <w:p w:rsidR="003B6DBB" w:rsidRPr="003B6DBB" w:rsidRDefault="003B6DBB" w:rsidP="003B6DBB">
      <w:pPr>
        <w:pStyle w:val="a5"/>
        <w:spacing w:line="276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3B6DBB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It is used together with belt conveyor, vibrating feeder, etc; applicable to automatic removal of 0.1-35kg </w:t>
      </w:r>
      <w:proofErr w:type="spellStart"/>
      <w:r w:rsidRPr="003B6DBB">
        <w:rPr>
          <w:rFonts w:asciiTheme="majorHAnsi" w:eastAsia="黑体" w:hAnsiTheme="majorHAnsi" w:cstheme="majorHAnsi"/>
          <w:sz w:val="21"/>
          <w:szCs w:val="21"/>
          <w:lang w:val="en-US"/>
        </w:rPr>
        <w:t>ferro</w:t>
      </w:r>
      <w:proofErr w:type="spellEnd"/>
      <w:r w:rsidRPr="003B6DBB">
        <w:rPr>
          <w:rFonts w:asciiTheme="majorHAnsi" w:eastAsia="黑体" w:hAnsiTheme="majorHAnsi" w:cstheme="majorHAnsi"/>
          <w:sz w:val="21"/>
          <w:szCs w:val="21"/>
          <w:lang w:val="en-US"/>
        </w:rPr>
        <w:t>-magnetic materials from moving materials, and extensively applied in cement, metallurgy, mine, glass, coal and other industries.</w:t>
      </w:r>
    </w:p>
    <w:p w:rsidR="003B6DBB" w:rsidRPr="003B6DBB" w:rsidRDefault="003B6DBB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B6DBB" w:rsidRDefault="00DF59B2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-160655</wp:posOffset>
            </wp:positionV>
            <wp:extent cx="7896225" cy="371475"/>
            <wp:effectExtent l="19050" t="0" r="9525" b="0"/>
            <wp:wrapNone/>
            <wp:docPr id="8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DBB" w:rsidRDefault="003B6DBB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B6DBB" w:rsidRDefault="003B6DBB" w:rsidP="00BC639A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4"/>
          <w:szCs w:val="24"/>
        </w:rPr>
      </w:pPr>
      <w:r w:rsidRPr="00C50880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技术参数</w:t>
      </w:r>
      <w:r w:rsidRPr="00E82B4D">
        <w:rPr>
          <w:rFonts w:ascii="微软雅黑" w:eastAsia="微软雅黑" w:hAnsi="微软雅黑" w:cs="方正黑体简体" w:hint="eastAsia"/>
          <w:color w:val="000000"/>
          <w:kern w:val="0"/>
          <w:sz w:val="18"/>
          <w:szCs w:val="18"/>
          <w:lang w:val="zh-CN"/>
        </w:rPr>
        <w:t xml:space="preserve">  </w:t>
      </w:r>
      <w:r w:rsidRPr="00C50880"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4"/>
          <w:szCs w:val="24"/>
        </w:rPr>
        <w:t>Technical Data</w:t>
      </w:r>
      <w:r w:rsidRPr="00E82B4D">
        <w:rPr>
          <w:rFonts w:ascii="微软雅黑" w:eastAsia="微软雅黑" w:hAnsi="微软雅黑" w:cs="Helvetica" w:hint="eastAsia"/>
          <w:b/>
          <w:bCs/>
          <w:iCs/>
          <w:color w:val="E36C0A" w:themeColor="accent6" w:themeShade="BF"/>
          <w:sz w:val="24"/>
          <w:szCs w:val="24"/>
        </w:rPr>
        <w:t>: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134"/>
        <w:gridCol w:w="1134"/>
        <w:gridCol w:w="993"/>
        <w:gridCol w:w="1134"/>
        <w:gridCol w:w="992"/>
        <w:gridCol w:w="992"/>
        <w:gridCol w:w="992"/>
        <w:gridCol w:w="851"/>
        <w:gridCol w:w="696"/>
        <w:gridCol w:w="697"/>
        <w:gridCol w:w="697"/>
      </w:tblGrid>
      <w:tr w:rsidR="003B6DBB" w:rsidTr="008A2D29">
        <w:tc>
          <w:tcPr>
            <w:tcW w:w="1134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型号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Model</w:t>
            </w:r>
          </w:p>
        </w:tc>
        <w:tc>
          <w:tcPr>
            <w:tcW w:w="1134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适用带宽</w:t>
            </w:r>
          </w:p>
          <w:p w:rsidR="00814E35" w:rsidRDefault="002D094D" w:rsidP="008A2D29">
            <w:pPr>
              <w:pStyle w:val="a6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Belt width Adaptive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(mm)</w:t>
            </w:r>
          </w:p>
        </w:tc>
        <w:tc>
          <w:tcPr>
            <w:tcW w:w="993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额定吊高</w:t>
            </w:r>
          </w:p>
          <w:p w:rsidR="00814E35" w:rsidRDefault="002D094D" w:rsidP="008A2D29">
            <w:pPr>
              <w:pStyle w:val="a6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Suspension Height Rated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(mm)</w:t>
            </w:r>
          </w:p>
        </w:tc>
        <w:tc>
          <w:tcPr>
            <w:tcW w:w="1134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磁场强度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Magnetic Intensity SHR(</w:t>
            </w:r>
            <w:proofErr w:type="spellStart"/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mT</w:t>
            </w:r>
            <w:proofErr w:type="spellEnd"/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物料厚度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Material Thickness (mm)</w:t>
            </w:r>
          </w:p>
        </w:tc>
        <w:tc>
          <w:tcPr>
            <w:tcW w:w="992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电机功率</w:t>
            </w:r>
          </w:p>
          <w:p w:rsidR="00814E35" w:rsidRDefault="002D094D" w:rsidP="008A2D29">
            <w:pPr>
              <w:pStyle w:val="a6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Motor Power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(mw)</w:t>
            </w:r>
          </w:p>
        </w:tc>
        <w:tc>
          <w:tcPr>
            <w:tcW w:w="992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适应带速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Belt  Velocity(m/s)</w:t>
            </w:r>
          </w:p>
        </w:tc>
        <w:tc>
          <w:tcPr>
            <w:tcW w:w="851" w:type="dxa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重量</w:t>
            </w:r>
          </w:p>
          <w:p w:rsidR="00814E35" w:rsidRDefault="002D094D" w:rsidP="008A2D29">
            <w:pPr>
              <w:pStyle w:val="a6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Weight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(kg)</w:t>
            </w:r>
          </w:p>
        </w:tc>
        <w:tc>
          <w:tcPr>
            <w:tcW w:w="2090" w:type="dxa"/>
            <w:gridSpan w:val="3"/>
            <w:vAlign w:val="center"/>
          </w:tcPr>
          <w:p w:rsidR="002D094D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外型尺寸</w:t>
            </w:r>
          </w:p>
          <w:p w:rsidR="00EC0B69" w:rsidRDefault="002D094D" w:rsidP="008A2D29">
            <w:pPr>
              <w:pStyle w:val="a6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Overall Dimensions</w:t>
            </w:r>
          </w:p>
          <w:p w:rsidR="003B6DBB" w:rsidRPr="002D094D" w:rsidRDefault="002D094D" w:rsidP="008A2D2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(L</w:t>
            </w: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W</w:t>
            </w:r>
            <w:r w:rsidRPr="002D094D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2D094D">
              <w:rPr>
                <w:rFonts w:asciiTheme="minorEastAsia" w:hAnsiTheme="minorEastAsia"/>
                <w:b/>
                <w:sz w:val="18"/>
                <w:szCs w:val="18"/>
              </w:rPr>
              <w:t>H)mm</w:t>
            </w:r>
          </w:p>
        </w:tc>
      </w:tr>
      <w:tr w:rsidR="008A2D29" w:rsidTr="008A2D29">
        <w:tc>
          <w:tcPr>
            <w:tcW w:w="1134" w:type="dxa"/>
            <w:vAlign w:val="center"/>
          </w:tcPr>
          <w:p w:rsidR="003B6DBB" w:rsidRPr="008A2D29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2D29">
              <w:rPr>
                <w:rFonts w:asciiTheme="minorEastAsia" w:hAnsiTheme="minorEastAsia"/>
                <w:sz w:val="20"/>
                <w:szCs w:val="20"/>
              </w:rPr>
              <w:t>RCYD-5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8A2D29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750</w:t>
            </w:r>
          </w:p>
        </w:tc>
        <w:tc>
          <w:tcPr>
            <w:tcW w:w="696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1900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735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935</w:t>
            </w:r>
          </w:p>
        </w:tc>
      </w:tr>
      <w:tr w:rsidR="008A2D29" w:rsidTr="008A2D29">
        <w:tc>
          <w:tcPr>
            <w:tcW w:w="1134" w:type="dxa"/>
            <w:vAlign w:val="center"/>
          </w:tcPr>
          <w:p w:rsidR="003B6DBB" w:rsidRPr="008A2D29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2D29">
              <w:rPr>
                <w:rFonts w:asciiTheme="minorEastAsia" w:hAnsiTheme="minorEastAsia"/>
                <w:sz w:val="20"/>
                <w:szCs w:val="20"/>
              </w:rPr>
              <w:t>RCYD-6.5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993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2.2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1200</w:t>
            </w:r>
          </w:p>
        </w:tc>
        <w:tc>
          <w:tcPr>
            <w:tcW w:w="696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2165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1080</w:t>
            </w:r>
          </w:p>
        </w:tc>
      </w:tr>
      <w:tr w:rsidR="008A2D29" w:rsidTr="008A2D29">
        <w:tc>
          <w:tcPr>
            <w:tcW w:w="1134" w:type="dxa"/>
            <w:vAlign w:val="center"/>
          </w:tcPr>
          <w:p w:rsidR="003B6DBB" w:rsidRPr="008A2D29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2D29">
              <w:rPr>
                <w:rFonts w:asciiTheme="minorEastAsia" w:hAnsiTheme="minorEastAsia"/>
                <w:sz w:val="20"/>
                <w:szCs w:val="20"/>
              </w:rPr>
              <w:t>RCYD-8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2.2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1400</w:t>
            </w:r>
          </w:p>
        </w:tc>
        <w:tc>
          <w:tcPr>
            <w:tcW w:w="696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2350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796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1280</w:t>
            </w:r>
          </w:p>
        </w:tc>
      </w:tr>
      <w:tr w:rsidR="008A2D29" w:rsidTr="008A2D29">
        <w:tc>
          <w:tcPr>
            <w:tcW w:w="1134" w:type="dxa"/>
            <w:vAlign w:val="center"/>
          </w:tcPr>
          <w:p w:rsidR="003B6DBB" w:rsidRPr="008A2D29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2D29">
              <w:rPr>
                <w:rFonts w:asciiTheme="minorEastAsia" w:hAnsiTheme="minorEastAsia"/>
                <w:sz w:val="20"/>
                <w:szCs w:val="20"/>
              </w:rPr>
              <w:t>RCYD-10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2120</w:t>
            </w:r>
          </w:p>
        </w:tc>
        <w:tc>
          <w:tcPr>
            <w:tcW w:w="696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2660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920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1550</w:t>
            </w:r>
          </w:p>
        </w:tc>
      </w:tr>
      <w:tr w:rsidR="008A2D29" w:rsidTr="008A2D29">
        <w:tc>
          <w:tcPr>
            <w:tcW w:w="1134" w:type="dxa"/>
            <w:vAlign w:val="center"/>
          </w:tcPr>
          <w:p w:rsidR="003B6DBB" w:rsidRPr="008A2D29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2D29">
              <w:rPr>
                <w:rFonts w:asciiTheme="minorEastAsia" w:hAnsiTheme="minorEastAsia"/>
                <w:sz w:val="20"/>
                <w:szCs w:val="20"/>
              </w:rPr>
              <w:t>RCYD-12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1200</w:t>
            </w:r>
          </w:p>
        </w:tc>
        <w:tc>
          <w:tcPr>
            <w:tcW w:w="993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3350</w:t>
            </w:r>
          </w:p>
        </w:tc>
        <w:tc>
          <w:tcPr>
            <w:tcW w:w="696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2900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970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1720</w:t>
            </w:r>
          </w:p>
        </w:tc>
      </w:tr>
      <w:tr w:rsidR="008A2D29" w:rsidTr="008A2D29">
        <w:tc>
          <w:tcPr>
            <w:tcW w:w="1134" w:type="dxa"/>
            <w:vAlign w:val="center"/>
          </w:tcPr>
          <w:p w:rsidR="003B6DBB" w:rsidRPr="008A2D29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2D29">
              <w:rPr>
                <w:rFonts w:asciiTheme="minorEastAsia" w:hAnsiTheme="minorEastAsia"/>
                <w:sz w:val="20"/>
                <w:szCs w:val="20"/>
              </w:rPr>
              <w:t>RCYD-14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1400</w:t>
            </w:r>
          </w:p>
        </w:tc>
        <w:tc>
          <w:tcPr>
            <w:tcW w:w="993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4.0</w:t>
            </w:r>
          </w:p>
        </w:tc>
        <w:tc>
          <w:tcPr>
            <w:tcW w:w="992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4450</w:t>
            </w:r>
          </w:p>
        </w:tc>
        <w:tc>
          <w:tcPr>
            <w:tcW w:w="696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3225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1050</w:t>
            </w:r>
          </w:p>
        </w:tc>
        <w:tc>
          <w:tcPr>
            <w:tcW w:w="697" w:type="dxa"/>
            <w:vAlign w:val="center"/>
          </w:tcPr>
          <w:p w:rsidR="003B6DBB" w:rsidRPr="009B7CF8" w:rsidRDefault="008A2D29" w:rsidP="008A2D29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1980</w:t>
            </w:r>
          </w:p>
        </w:tc>
      </w:tr>
    </w:tbl>
    <w:p w:rsidR="003B6DBB" w:rsidRDefault="003B6DBB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B6DBB" w:rsidRDefault="003B6DBB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B6DBB" w:rsidRDefault="003B6DBB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sectPr w:rsidR="003B6DBB" w:rsidSect="009B7CF8">
      <w:pgSz w:w="11906" w:h="16838"/>
      <w:pgMar w:top="238" w:right="851" w:bottom="107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F1" w:rsidRDefault="009109F1" w:rsidP="006264C9">
      <w:r>
        <w:separator/>
      </w:r>
    </w:p>
  </w:endnote>
  <w:endnote w:type="continuationSeparator" w:id="0">
    <w:p w:rsidR="009109F1" w:rsidRDefault="009109F1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汉仪细等线简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F1" w:rsidRDefault="009109F1" w:rsidP="006264C9">
      <w:r>
        <w:separator/>
      </w:r>
    </w:p>
  </w:footnote>
  <w:footnote w:type="continuationSeparator" w:id="0">
    <w:p w:rsidR="009109F1" w:rsidRDefault="009109F1" w:rsidP="0062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713A"/>
    <w:rsid w:val="000A0FA3"/>
    <w:rsid w:val="000B66F0"/>
    <w:rsid w:val="000C0D2F"/>
    <w:rsid w:val="000C0F58"/>
    <w:rsid w:val="000F52F0"/>
    <w:rsid w:val="00135D66"/>
    <w:rsid w:val="0019257F"/>
    <w:rsid w:val="001951E1"/>
    <w:rsid w:val="001C419E"/>
    <w:rsid w:val="002555BA"/>
    <w:rsid w:val="002C1A34"/>
    <w:rsid w:val="002C70D0"/>
    <w:rsid w:val="002D094D"/>
    <w:rsid w:val="002E2142"/>
    <w:rsid w:val="002E4D36"/>
    <w:rsid w:val="00304389"/>
    <w:rsid w:val="00310BB0"/>
    <w:rsid w:val="00316079"/>
    <w:rsid w:val="0035607E"/>
    <w:rsid w:val="003A4B29"/>
    <w:rsid w:val="003B6DBB"/>
    <w:rsid w:val="003D73D4"/>
    <w:rsid w:val="003F190A"/>
    <w:rsid w:val="00412BB6"/>
    <w:rsid w:val="00450F0C"/>
    <w:rsid w:val="00454BB5"/>
    <w:rsid w:val="0046404F"/>
    <w:rsid w:val="004C7849"/>
    <w:rsid w:val="00555C6A"/>
    <w:rsid w:val="005828DB"/>
    <w:rsid w:val="005C75F1"/>
    <w:rsid w:val="006264C9"/>
    <w:rsid w:val="00641A54"/>
    <w:rsid w:val="00720458"/>
    <w:rsid w:val="00763105"/>
    <w:rsid w:val="00791186"/>
    <w:rsid w:val="007A006B"/>
    <w:rsid w:val="007A707F"/>
    <w:rsid w:val="007B1566"/>
    <w:rsid w:val="007D6CD0"/>
    <w:rsid w:val="007F2A29"/>
    <w:rsid w:val="00801DA3"/>
    <w:rsid w:val="00805078"/>
    <w:rsid w:val="008078E8"/>
    <w:rsid w:val="00814E35"/>
    <w:rsid w:val="00880F98"/>
    <w:rsid w:val="008A2D29"/>
    <w:rsid w:val="008A456C"/>
    <w:rsid w:val="008E41AA"/>
    <w:rsid w:val="008F437F"/>
    <w:rsid w:val="00902855"/>
    <w:rsid w:val="009109F1"/>
    <w:rsid w:val="009B7CF8"/>
    <w:rsid w:val="009E17BA"/>
    <w:rsid w:val="009F17AA"/>
    <w:rsid w:val="00A151AB"/>
    <w:rsid w:val="00AA4F69"/>
    <w:rsid w:val="00AA5ECC"/>
    <w:rsid w:val="00AB7C12"/>
    <w:rsid w:val="00AC7EFE"/>
    <w:rsid w:val="00B06C03"/>
    <w:rsid w:val="00B137D6"/>
    <w:rsid w:val="00B14F23"/>
    <w:rsid w:val="00B426B9"/>
    <w:rsid w:val="00BB4B48"/>
    <w:rsid w:val="00BC639A"/>
    <w:rsid w:val="00C22D77"/>
    <w:rsid w:val="00C50880"/>
    <w:rsid w:val="00C57E1E"/>
    <w:rsid w:val="00CC7DB6"/>
    <w:rsid w:val="00CE0879"/>
    <w:rsid w:val="00D03FD6"/>
    <w:rsid w:val="00D26A0F"/>
    <w:rsid w:val="00D64E81"/>
    <w:rsid w:val="00D952AA"/>
    <w:rsid w:val="00DB0272"/>
    <w:rsid w:val="00DB250C"/>
    <w:rsid w:val="00DD0490"/>
    <w:rsid w:val="00DF3305"/>
    <w:rsid w:val="00DF59B2"/>
    <w:rsid w:val="00E21B1F"/>
    <w:rsid w:val="00E453AF"/>
    <w:rsid w:val="00E607AA"/>
    <w:rsid w:val="00E616D3"/>
    <w:rsid w:val="00E82B4D"/>
    <w:rsid w:val="00E839A2"/>
    <w:rsid w:val="00EC0B69"/>
    <w:rsid w:val="00EF29CA"/>
    <w:rsid w:val="00F37864"/>
    <w:rsid w:val="00F541FD"/>
    <w:rsid w:val="00F911A3"/>
    <w:rsid w:val="00F93380"/>
    <w:rsid w:val="00FC2814"/>
    <w:rsid w:val="00FC5F8E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小中说明"/>
    <w:basedOn w:val="aa"/>
    <w:uiPriority w:val="99"/>
    <w:rsid w:val="005828DB"/>
    <w:pPr>
      <w:spacing w:line="240" w:lineRule="atLeast"/>
    </w:pPr>
    <w:rPr>
      <w:rFonts w:ascii="汉仪细等线简" w:eastAsia="汉仪细等线简" w:cs="汉仪细等线简"/>
      <w:color w:val="004CE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927E1-E352-4589-9035-E399A3C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24</cp:revision>
  <dcterms:created xsi:type="dcterms:W3CDTF">2012-12-11T06:25:00Z</dcterms:created>
  <dcterms:modified xsi:type="dcterms:W3CDTF">2012-12-13T06:08:00Z</dcterms:modified>
</cp:coreProperties>
</file>