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82" w:rsidRDefault="00E453AF" w:rsidP="00E66382">
      <w:pPr>
        <w:pStyle w:val="a5"/>
        <w:spacing w:line="240" w:lineRule="auto"/>
        <w:jc w:val="left"/>
        <w:rPr>
          <w:rFonts w:ascii="方正兰亭黑_GBK" w:eastAsia="方正兰亭黑_GBK" w:cs="方正兰亭黑_GBK"/>
          <w:spacing w:val="-4"/>
          <w:sz w:val="36"/>
          <w:szCs w:val="36"/>
          <w:lang w:val="en-US"/>
        </w:rPr>
      </w:pPr>
      <w:r w:rsidRPr="00E453AF">
        <w:rPr>
          <w:rFonts w:ascii="微软雅黑" w:eastAsia="微软雅黑" w:hAnsi="微软雅黑" w:cs="方正兰亭黑_GBK" w:hint="eastAsia"/>
          <w:b/>
          <w:noProof/>
          <w:color w:val="0070C0"/>
          <w:spacing w:val="-4"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-854710</wp:posOffset>
            </wp:positionH>
            <wp:positionV relativeFrom="paragraph">
              <wp:posOffset>-588645</wp:posOffset>
            </wp:positionV>
            <wp:extent cx="7905750" cy="361950"/>
            <wp:effectExtent l="19050" t="0" r="0" b="0"/>
            <wp:wrapNone/>
            <wp:docPr id="4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229" w:rsidRPr="00CC7DB6">
        <w:rPr>
          <w:rFonts w:ascii="微软雅黑" w:eastAsia="微软雅黑" w:hAnsi="微软雅黑" w:cs="Helvetica"/>
          <w:b/>
          <w:bCs/>
          <w:iCs/>
          <w:noProof/>
          <w:color w:val="0070C0"/>
          <w:spacing w:val="-4"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-1089660</wp:posOffset>
            </wp:positionV>
            <wp:extent cx="7600950" cy="371475"/>
            <wp:effectExtent l="19050" t="0" r="0" b="0"/>
            <wp:wrapNone/>
            <wp:docPr id="11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9E5" w:rsidRPr="00E66382"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  <w:t>PF</w:t>
      </w:r>
      <w:r w:rsidR="006759E5" w:rsidRPr="00E66382">
        <w:rPr>
          <w:rFonts w:ascii="微软雅黑" w:eastAsia="微软雅黑" w:hAnsi="微软雅黑" w:cs="方正兰亭黑_GBK" w:hint="eastAsia"/>
          <w:b/>
          <w:color w:val="0070C0"/>
          <w:spacing w:val="-4"/>
          <w:sz w:val="28"/>
          <w:szCs w:val="28"/>
          <w:lang w:val="en-US"/>
        </w:rPr>
        <w:t>系列反击式破碎机</w:t>
      </w:r>
    </w:p>
    <w:p w:rsidR="006759E5" w:rsidRPr="00E66382" w:rsidRDefault="006759E5" w:rsidP="006759E5">
      <w:pPr>
        <w:pStyle w:val="a5"/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</w:pPr>
      <w:r w:rsidRPr="00E66382"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  <w:t>PF Series Impact Crusher</w:t>
      </w:r>
    </w:p>
    <w:p w:rsidR="008078E8" w:rsidRDefault="00C55647" w:rsidP="006759E5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  <w:r>
        <w:rPr>
          <w:rFonts w:ascii="方正兰亭黑_GBK" w:eastAsia="方正兰亭黑_GBK" w:cs="方正兰亭黑_GBK"/>
          <w:noProof/>
          <w:spacing w:val="-4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92710</wp:posOffset>
            </wp:positionV>
            <wp:extent cx="3884295" cy="3724275"/>
            <wp:effectExtent l="19050" t="0" r="1905" b="0"/>
            <wp:wrapNone/>
            <wp:docPr id="8" name="图片 2" descr="C:\Users\gc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c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9E5">
        <w:rPr>
          <w:rFonts w:ascii="方正兰亭黑_GBK" w:eastAsia="方正兰亭黑_GBK" w:cs="方正兰亭黑_GBK"/>
          <w:noProof/>
          <w:spacing w:val="-4"/>
          <w:lang w:val="en-US"/>
        </w:rPr>
        <w:t xml:space="preserve"> </w:t>
      </w: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0A0FA3" w:rsidRDefault="000A0FA3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D50658" w:rsidRDefault="00D50658" w:rsidP="006C0E3C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微软雅黑" w:eastAsia="微软雅黑" w:hAnsi="微软雅黑" w:cs="方正小标宋简体"/>
          <w:b/>
          <w:color w:val="0070C0"/>
          <w:kern w:val="0"/>
          <w:sz w:val="24"/>
          <w:szCs w:val="24"/>
        </w:rPr>
      </w:pPr>
    </w:p>
    <w:p w:rsidR="006C0E3C" w:rsidRPr="006C0E3C" w:rsidRDefault="006C0E3C" w:rsidP="006C0E3C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eastAsia="华文黑体 Regular" w:hAnsi="Arial" w:cs="Arial"/>
          <w:color w:val="000000"/>
          <w:kern w:val="0"/>
          <w:sz w:val="28"/>
          <w:szCs w:val="28"/>
        </w:rPr>
      </w:pPr>
      <w:r w:rsidRPr="006C0E3C">
        <w:rPr>
          <w:rFonts w:ascii="微软雅黑" w:eastAsia="微软雅黑" w:hAnsi="微软雅黑" w:cs="方正小标宋简体" w:hint="eastAsia"/>
          <w:b/>
          <w:color w:val="0070C0"/>
          <w:kern w:val="0"/>
          <w:sz w:val="24"/>
          <w:szCs w:val="24"/>
        </w:rPr>
        <w:t>结构图</w:t>
      </w:r>
      <w:r w:rsidRPr="00B40BED">
        <w:rPr>
          <w:rFonts w:ascii="华文黑体 Regular" w:eastAsia="华文黑体 Regular" w:hAnsi="Impact (TT) Regular" w:cs="华文黑体 Regular"/>
          <w:color w:val="000000"/>
          <w:kern w:val="0"/>
          <w:sz w:val="24"/>
          <w:szCs w:val="24"/>
        </w:rPr>
        <w:t xml:space="preserve">  </w:t>
      </w:r>
      <w:r w:rsidRPr="006C0E3C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 w:val="22"/>
        </w:rPr>
        <w:t>Structure</w:t>
      </w:r>
      <w:r>
        <w:rPr>
          <w:rFonts w:asciiTheme="majorHAnsi" w:eastAsia="微软雅黑" w:hAnsiTheme="majorHAnsi" w:cstheme="majorHAnsi" w:hint="eastAsia"/>
          <w:b/>
          <w:bCs/>
          <w:iCs/>
          <w:color w:val="E36C0A" w:themeColor="accent6" w:themeShade="BF"/>
          <w:sz w:val="22"/>
        </w:rPr>
        <w:t xml:space="preserve"> </w:t>
      </w:r>
      <w:r w:rsidRPr="006C0E3C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 w:val="22"/>
        </w:rPr>
        <w:t>Drawing</w:t>
      </w:r>
    </w:p>
    <w:p w:rsidR="006C0E3C" w:rsidRDefault="00D50658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  <w:r>
        <w:rPr>
          <w:rFonts w:ascii="方正兰亭黑_GBK" w:eastAsia="方正兰亭黑_GBK" w:cs="方正兰亭黑_GBK" w:hint="eastAsia"/>
          <w:noProof/>
          <w:spacing w:val="-4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679312</wp:posOffset>
            </wp:positionH>
            <wp:positionV relativeFrom="paragraph">
              <wp:posOffset>76117</wp:posOffset>
            </wp:positionV>
            <wp:extent cx="5161390" cy="3530379"/>
            <wp:effectExtent l="19050" t="0" r="1160" b="0"/>
            <wp:wrapNone/>
            <wp:docPr id="9" name="图片 3" descr="C:\Users\gc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c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90" cy="353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E3C" w:rsidRDefault="006C0E3C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6C0E3C" w:rsidRDefault="006C0E3C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C55647" w:rsidRDefault="00C55647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C55647" w:rsidRDefault="00C55647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C55647" w:rsidRDefault="00C55647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2D2A7E" w:rsidRPr="000748E7" w:rsidRDefault="003C70D4" w:rsidP="000748E7">
      <w:pPr>
        <w:pStyle w:val="a5"/>
        <w:rPr>
          <w:rFonts w:asciiTheme="minorHAnsi" w:eastAsia="方正兰亭黑_GBK" w:cs="方正兰亭黑_GBK"/>
          <w:spacing w:val="-4"/>
          <w:lang w:val="en-US"/>
        </w:rPr>
      </w:pPr>
      <w:r>
        <w:rPr>
          <w:rFonts w:asciiTheme="minorHAnsi" w:eastAsia="方正兰亭黑_GBK" w:cs="方正兰亭黑_GBK"/>
          <w:noProof/>
          <w:spacing w:val="-4"/>
          <w:lang w:val="en-US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135255</wp:posOffset>
            </wp:positionV>
            <wp:extent cx="4829175" cy="2362200"/>
            <wp:effectExtent l="19050" t="0" r="9525" b="0"/>
            <wp:wrapNone/>
            <wp:docPr id="12" name="图片 4" descr="C:\Users\gc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cc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BED">
        <w:rPr>
          <w:rFonts w:asciiTheme="minorHAnsi" w:eastAsia="方正兰亭黑_GBK" w:cs="方正兰亭黑_GBK"/>
          <w:noProof/>
          <w:spacing w:val="-4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-588645</wp:posOffset>
            </wp:positionV>
            <wp:extent cx="7905750" cy="361950"/>
            <wp:effectExtent l="19050" t="0" r="0" b="0"/>
            <wp:wrapNone/>
            <wp:docPr id="10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A7E" w:rsidRPr="002D2A7E">
        <w:rPr>
          <w:rFonts w:ascii="微软雅黑" w:eastAsia="微软雅黑" w:hAnsi="微软雅黑" w:cs="方正小标宋简体" w:hint="eastAsia"/>
          <w:b/>
          <w:color w:val="0070C0"/>
        </w:rPr>
        <w:t>外形尺寸</w:t>
      </w:r>
      <w:r w:rsidR="002D2A7E" w:rsidRPr="00B40BED">
        <w:rPr>
          <w:rFonts w:ascii="华文黑体 Regular" w:eastAsia="华文黑体 Regular" w:hAnsi="Impact (TT) Regular" w:cs="华文黑体 Regular"/>
          <w:lang w:val="en-US"/>
        </w:rPr>
        <w:t xml:space="preserve">  </w:t>
      </w:r>
      <w:r w:rsidR="002D2A7E" w:rsidRPr="003C70D4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 w:val="22"/>
          <w:lang w:val="en-US"/>
        </w:rPr>
        <w:t>Dimensions</w:t>
      </w: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2D2A7E" w:rsidRDefault="002D2A7E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2D2A7E" w:rsidRDefault="002D2A7E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D50658" w:rsidRDefault="00D50658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33129B" w:rsidRDefault="0033129B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33129B" w:rsidRDefault="0033129B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33129B" w:rsidRDefault="0033129B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33129B" w:rsidRDefault="0033129B" w:rsidP="008078E8">
      <w:pPr>
        <w:pStyle w:val="a5"/>
        <w:rPr>
          <w:rFonts w:asciiTheme="minorHAnsi" w:eastAsia="方正兰亭黑_GBK" w:cs="方正兰亭黑_GBK"/>
          <w:spacing w:val="-4"/>
          <w:lang w:val="en-US"/>
        </w:rPr>
      </w:pPr>
    </w:p>
    <w:p w:rsidR="0033129B" w:rsidRDefault="0033129B" w:rsidP="00355203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</w:pPr>
    </w:p>
    <w:p w:rsidR="003241A7" w:rsidRDefault="003241A7" w:rsidP="00355203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</w:p>
    <w:p w:rsidR="0033129B" w:rsidRDefault="00B72C4B" w:rsidP="003C70D4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  <w:r w:rsidRPr="00B72C4B"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  <w:t>PF</w:t>
      </w:r>
      <w:r w:rsidRPr="00B72C4B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系列反击式破碎机主要用于中碎，可破碎抗压强度不超过</w:t>
      </w:r>
      <w:r w:rsidRPr="00B72C4B"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  <w:t>320Mpa</w:t>
      </w:r>
      <w:r w:rsidRPr="00B72C4B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的物料，适宜生产高等级公路、水电、建筑等行业用石料。</w:t>
      </w:r>
    </w:p>
    <w:p w:rsidR="00B72C4B" w:rsidRPr="00B72C4B" w:rsidRDefault="00B72C4B" w:rsidP="00B72C4B">
      <w:pPr>
        <w:pStyle w:val="a5"/>
        <w:spacing w:line="276" w:lineRule="auto"/>
        <w:rPr>
          <w:rFonts w:asciiTheme="majorHAnsi" w:eastAsia="黑体" w:hAnsiTheme="majorHAnsi" w:cstheme="majorHAnsi"/>
          <w:sz w:val="21"/>
          <w:szCs w:val="21"/>
          <w:lang w:val="en-US"/>
        </w:rPr>
      </w:pPr>
      <w:r w:rsidRPr="00B72C4B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PF Series Impact Crusher is mainly used in secondary crushing, and can crush material its crushing compression strength not more than 320 </w:t>
      </w:r>
      <w:proofErr w:type="spellStart"/>
      <w:r w:rsidRPr="00B72C4B">
        <w:rPr>
          <w:rFonts w:asciiTheme="majorHAnsi" w:eastAsia="黑体" w:hAnsiTheme="majorHAnsi" w:cstheme="majorHAnsi"/>
          <w:sz w:val="21"/>
          <w:szCs w:val="21"/>
          <w:lang w:val="en-US"/>
        </w:rPr>
        <w:t>Mpa</w:t>
      </w:r>
      <w:proofErr w:type="spellEnd"/>
      <w:r w:rsidRPr="00B72C4B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. It is suitable to produce aggregate for highway, hydroelectric and building material </w:t>
      </w:r>
      <w:proofErr w:type="spellStart"/>
      <w:r w:rsidRPr="00B72C4B">
        <w:rPr>
          <w:rFonts w:asciiTheme="majorHAnsi" w:eastAsia="黑体" w:hAnsiTheme="majorHAnsi" w:cstheme="majorHAnsi"/>
          <w:sz w:val="21"/>
          <w:szCs w:val="21"/>
          <w:lang w:val="en-US"/>
        </w:rPr>
        <w:t>industry</w:t>
      </w:r>
      <w:proofErr w:type="gramStart"/>
      <w:r w:rsidRPr="00B72C4B">
        <w:rPr>
          <w:rFonts w:asciiTheme="majorHAnsi" w:eastAsia="黑体" w:hAnsiTheme="majorHAnsi" w:cstheme="majorHAnsi"/>
          <w:sz w:val="21"/>
          <w:szCs w:val="21"/>
          <w:lang w:val="en-US"/>
        </w:rPr>
        <w:t>,etc</w:t>
      </w:r>
      <w:proofErr w:type="spellEnd"/>
      <w:proofErr w:type="gramEnd"/>
      <w:r w:rsidRPr="00B72C4B">
        <w:rPr>
          <w:rFonts w:asciiTheme="majorHAnsi" w:eastAsia="黑体" w:hAnsiTheme="majorHAnsi" w:cstheme="majorHAnsi"/>
          <w:sz w:val="21"/>
          <w:szCs w:val="21"/>
          <w:lang w:val="en-US"/>
        </w:rPr>
        <w:t>.</w:t>
      </w:r>
    </w:p>
    <w:p w:rsidR="00424C06" w:rsidRDefault="00424C06" w:rsidP="00B426B9">
      <w:pPr>
        <w:suppressAutoHyphens/>
        <w:autoSpaceDE w:val="0"/>
        <w:autoSpaceDN w:val="0"/>
        <w:adjustRightInd w:val="0"/>
        <w:textAlignment w:val="center"/>
        <w:rPr>
          <w:rFonts w:asciiTheme="majorHAnsi" w:eastAsia="方正兰亭黑_GBK" w:hAnsiTheme="majorHAnsi" w:cstheme="majorHAnsi"/>
          <w:color w:val="000000"/>
          <w:spacing w:val="-4"/>
          <w:kern w:val="0"/>
          <w:szCs w:val="21"/>
        </w:rPr>
      </w:pPr>
    </w:p>
    <w:p w:rsidR="00E607AA" w:rsidRPr="003C70D4" w:rsidRDefault="00304389" w:rsidP="00424C06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微软雅黑" w:eastAsia="微软雅黑" w:hAnsi="微软雅黑" w:cs="汉仪细等线简 Regular"/>
          <w:b/>
          <w:color w:val="E36C0A" w:themeColor="accent6" w:themeShade="BF"/>
          <w:kern w:val="0"/>
          <w:szCs w:val="21"/>
        </w:rPr>
      </w:pPr>
      <w:r w:rsidRPr="003C70D4">
        <w:rPr>
          <w:rFonts w:ascii="微软雅黑" w:eastAsia="微软雅黑" w:hAnsi="微软雅黑" w:cs="方正小标宋简体" w:hint="eastAsia"/>
          <w:b/>
          <w:color w:val="0070C0"/>
          <w:kern w:val="0"/>
          <w:szCs w:val="21"/>
        </w:rPr>
        <w:t>特点及优势</w:t>
      </w:r>
      <w:r w:rsidR="00C50880" w:rsidRPr="003C70D4">
        <w:rPr>
          <w:rFonts w:ascii="微软雅黑" w:eastAsia="微软雅黑" w:hAnsi="微软雅黑" w:cs="方正小标宋简体" w:hint="eastAsia"/>
          <w:b/>
          <w:color w:val="0070C0"/>
          <w:kern w:val="0"/>
          <w:szCs w:val="21"/>
        </w:rPr>
        <w:t xml:space="preserve">  </w:t>
      </w:r>
      <w:r w:rsidR="00E607AA" w:rsidRPr="003C70D4">
        <w:rPr>
          <w:rFonts w:ascii="微软雅黑" w:eastAsia="微软雅黑" w:hAnsi="微软雅黑" w:cs="方正小标宋简体" w:hint="eastAsia"/>
          <w:b/>
          <w:color w:val="0070C0"/>
          <w:kern w:val="0"/>
          <w:szCs w:val="21"/>
        </w:rPr>
        <w:t xml:space="preserve"> </w:t>
      </w:r>
      <w:r w:rsidR="00E607AA" w:rsidRPr="003C70D4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Cs w:val="21"/>
        </w:rPr>
        <w:t>Features and Benefits:</w:t>
      </w:r>
    </w:p>
    <w:p w:rsidR="00304389" w:rsidRPr="00B426B9" w:rsidRDefault="00304389" w:rsidP="00424C06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方正细等线简体" w:eastAsia="方正细等线简体" w:cs="方正细等线简体"/>
          <w:color w:val="CB0000"/>
          <w:kern w:val="0"/>
          <w:sz w:val="24"/>
          <w:szCs w:val="24"/>
        </w:rPr>
        <w:sectPr w:rsidR="00304389" w:rsidRPr="00B426B9" w:rsidSect="00B426B9">
          <w:headerReference w:type="default" r:id="rId12"/>
          <w:pgSz w:w="11906" w:h="16838"/>
          <w:pgMar w:top="238" w:right="851" w:bottom="1077" w:left="851" w:header="720" w:footer="720" w:gutter="0"/>
          <w:cols w:space="720"/>
          <w:noEndnote/>
          <w:docGrid w:linePitch="286"/>
        </w:sectPr>
      </w:pPr>
    </w:p>
    <w:p w:rsidR="00180765" w:rsidRPr="00DF750F" w:rsidRDefault="00180765" w:rsidP="00180765">
      <w:pPr>
        <w:pStyle w:val="a5"/>
        <w:ind w:leftChars="-407" w:left="4960" w:rightChars="-2601" w:right="-5462" w:hangingChars="2769" w:hanging="5815"/>
        <w:rPr>
          <w:rFonts w:asciiTheme="minorEastAsia" w:eastAsiaTheme="minorEastAsia" w:hAnsiTheme="minorEastAsia" w:cs="方正细等线简体"/>
          <w:sz w:val="21"/>
          <w:szCs w:val="21"/>
          <w:lang w:val="en-US"/>
        </w:rPr>
      </w:pPr>
      <w:r w:rsidRPr="00DF750F">
        <w:rPr>
          <w:rFonts w:asciiTheme="minorEastAsia" w:eastAsiaTheme="minorEastAsia" w:hAnsiTheme="minorEastAsia" w:cs="方正细等线简体" w:hint="eastAsia"/>
          <w:color w:val="C7000C"/>
          <w:sz w:val="21"/>
          <w:szCs w:val="21"/>
          <w:lang w:val="en-US"/>
        </w:rPr>
        <w:lastRenderedPageBreak/>
        <w:t>◎</w:t>
      </w:r>
      <w:r>
        <w:rPr>
          <w:rFonts w:asciiTheme="minorEastAsia" w:eastAsiaTheme="minorEastAsia" w:hAnsiTheme="minorEastAsia" w:cs="方正细等线简体"/>
          <w:color w:val="C7000C"/>
          <w:sz w:val="21"/>
          <w:szCs w:val="21"/>
          <w:lang w:val="en-US"/>
        </w:rPr>
        <w:t xml:space="preserve"> </w:t>
      </w:r>
      <w:r w:rsidRPr="00180765">
        <w:rPr>
          <w:rFonts w:asciiTheme="minorEastAsia" w:eastAsiaTheme="minorEastAsia" w:hAnsiTheme="minorEastAsia" w:cs="方正细等线简体" w:hint="eastAsia"/>
          <w:sz w:val="21"/>
          <w:szCs w:val="21"/>
        </w:rPr>
        <w:t>多腔均匀破碎</w:t>
      </w:r>
      <w:r w:rsidRPr="00DF750F">
        <w:rPr>
          <w:rFonts w:asciiTheme="minorEastAsia" w:eastAsiaTheme="minorEastAsia" w:hAnsiTheme="minorEastAsia" w:cs="方正细等线简体" w:hint="eastAsia"/>
          <w:sz w:val="21"/>
          <w:szCs w:val="21"/>
          <w:lang w:val="en-US"/>
        </w:rPr>
        <w:t>，</w:t>
      </w:r>
      <w:r w:rsidRPr="00180765">
        <w:rPr>
          <w:rFonts w:asciiTheme="minorEastAsia" w:eastAsiaTheme="minorEastAsia" w:hAnsiTheme="minorEastAsia" w:cs="方正细等线简体" w:hint="eastAsia"/>
          <w:sz w:val="21"/>
          <w:szCs w:val="21"/>
        </w:rPr>
        <w:t>适宜破碎硬岩</w:t>
      </w:r>
      <w:r w:rsidRPr="00DF750F">
        <w:rPr>
          <w:rFonts w:asciiTheme="minorEastAsia" w:eastAsiaTheme="minorEastAsia" w:hAnsiTheme="minorEastAsia" w:cs="方正细等线简体" w:hint="eastAsia"/>
          <w:sz w:val="21"/>
          <w:szCs w:val="21"/>
          <w:lang w:val="en-US"/>
        </w:rPr>
        <w:t>；</w:t>
      </w:r>
    </w:p>
    <w:p w:rsidR="00180765" w:rsidRPr="00DF750F" w:rsidRDefault="00180765" w:rsidP="00180765">
      <w:pPr>
        <w:pStyle w:val="a5"/>
        <w:ind w:leftChars="-407" w:left="4960" w:rightChars="-2601" w:right="-5462" w:hangingChars="2769" w:hanging="5815"/>
        <w:rPr>
          <w:rFonts w:asciiTheme="minorEastAsia" w:eastAsiaTheme="minorEastAsia" w:hAnsiTheme="minorEastAsia" w:cs="方正细等线简体"/>
          <w:sz w:val="21"/>
          <w:szCs w:val="21"/>
          <w:lang w:val="en-US"/>
        </w:rPr>
      </w:pPr>
      <w:r w:rsidRPr="00DF750F">
        <w:rPr>
          <w:rFonts w:asciiTheme="minorEastAsia" w:eastAsiaTheme="minorEastAsia" w:hAnsiTheme="minorEastAsia" w:cs="方正细等线简体" w:hint="eastAsia"/>
          <w:color w:val="C7000C"/>
          <w:sz w:val="21"/>
          <w:szCs w:val="21"/>
          <w:lang w:val="en-US"/>
        </w:rPr>
        <w:t>◎</w:t>
      </w:r>
      <w:r>
        <w:rPr>
          <w:rFonts w:asciiTheme="minorEastAsia" w:eastAsiaTheme="minorEastAsia" w:hAnsiTheme="minorEastAsia" w:cs="方正细等线简体"/>
          <w:color w:val="C7000C"/>
          <w:sz w:val="21"/>
          <w:szCs w:val="21"/>
          <w:lang w:val="en-US"/>
        </w:rPr>
        <w:t xml:space="preserve"> </w:t>
      </w:r>
      <w:r w:rsidRPr="00180765">
        <w:rPr>
          <w:rFonts w:asciiTheme="minorEastAsia" w:eastAsiaTheme="minorEastAsia" w:hAnsiTheme="minorEastAsia" w:cs="方正细等线简体" w:hint="eastAsia"/>
          <w:sz w:val="21"/>
          <w:szCs w:val="21"/>
        </w:rPr>
        <w:t>均整板结构使排料更呈小粒径和立方体形</w:t>
      </w:r>
      <w:r w:rsidRPr="00DF750F">
        <w:rPr>
          <w:rFonts w:asciiTheme="minorEastAsia" w:eastAsiaTheme="minorEastAsia" w:hAnsiTheme="minorEastAsia" w:cs="方正细等线简体" w:hint="eastAsia"/>
          <w:sz w:val="21"/>
          <w:szCs w:val="21"/>
          <w:lang w:val="en-US"/>
        </w:rPr>
        <w:t>，</w:t>
      </w:r>
      <w:r w:rsidRPr="00180765">
        <w:rPr>
          <w:rFonts w:asciiTheme="minorEastAsia" w:eastAsiaTheme="minorEastAsia" w:hAnsiTheme="minorEastAsia" w:cs="方正细等线简体" w:hint="eastAsia"/>
          <w:sz w:val="21"/>
          <w:szCs w:val="21"/>
        </w:rPr>
        <w:t>无内裂纹</w:t>
      </w:r>
      <w:r w:rsidRPr="00DF750F">
        <w:rPr>
          <w:rFonts w:asciiTheme="minorEastAsia" w:eastAsiaTheme="minorEastAsia" w:hAnsiTheme="minorEastAsia" w:cs="方正细等线简体"/>
          <w:sz w:val="21"/>
          <w:szCs w:val="21"/>
          <w:lang w:val="en-US"/>
        </w:rPr>
        <w:t>;</w:t>
      </w:r>
    </w:p>
    <w:p w:rsidR="00180765" w:rsidRPr="00180765" w:rsidRDefault="00180765" w:rsidP="00180765">
      <w:pPr>
        <w:pStyle w:val="a5"/>
        <w:ind w:leftChars="-407" w:left="4960" w:rightChars="-2601" w:right="-5462" w:hangingChars="2769" w:hanging="5815"/>
        <w:rPr>
          <w:rFonts w:asciiTheme="minorEastAsia" w:eastAsiaTheme="minorEastAsia" w:hAnsiTheme="minorEastAsia" w:cs="方正细等线简体"/>
          <w:sz w:val="21"/>
          <w:szCs w:val="21"/>
        </w:rPr>
      </w:pPr>
      <w:r w:rsidRPr="00CC36B7">
        <w:rPr>
          <w:rFonts w:asciiTheme="minorEastAsia" w:eastAsiaTheme="minorEastAsia" w:hAnsiTheme="minorEastAsia" w:cs="方正细等线简体" w:hint="eastAsia"/>
          <w:color w:val="C7000C"/>
          <w:sz w:val="21"/>
          <w:szCs w:val="21"/>
        </w:rPr>
        <w:t>◎</w:t>
      </w:r>
      <w:r>
        <w:rPr>
          <w:rFonts w:asciiTheme="minorEastAsia" w:eastAsiaTheme="minorEastAsia" w:hAnsiTheme="minorEastAsia" w:cs="方正细等线简体"/>
          <w:color w:val="C7000C"/>
          <w:sz w:val="21"/>
          <w:szCs w:val="21"/>
          <w:lang w:val="en-US"/>
        </w:rPr>
        <w:t xml:space="preserve"> </w:t>
      </w:r>
      <w:r w:rsidRPr="00180765">
        <w:rPr>
          <w:rFonts w:asciiTheme="minorEastAsia" w:eastAsiaTheme="minorEastAsia" w:hAnsiTheme="minorEastAsia" w:cs="方正细等线简体" w:hint="eastAsia"/>
          <w:sz w:val="21"/>
          <w:szCs w:val="21"/>
        </w:rPr>
        <w:t>低矮的大进料口，便于生产线布置和增大进料尺寸</w:t>
      </w:r>
      <w:r w:rsidRPr="00180765">
        <w:rPr>
          <w:rFonts w:asciiTheme="minorEastAsia" w:eastAsiaTheme="minorEastAsia" w:hAnsiTheme="minorEastAsia" w:cs="方正细等线简体"/>
          <w:sz w:val="21"/>
          <w:szCs w:val="21"/>
        </w:rPr>
        <w:t>;</w:t>
      </w:r>
    </w:p>
    <w:p w:rsidR="00180765" w:rsidRPr="00180765" w:rsidRDefault="00180765" w:rsidP="00180765">
      <w:pPr>
        <w:pStyle w:val="a5"/>
        <w:ind w:leftChars="-407" w:left="4960" w:rightChars="-2601" w:right="-5462" w:hangingChars="2769" w:hanging="5815"/>
        <w:rPr>
          <w:rFonts w:asciiTheme="minorEastAsia" w:eastAsiaTheme="minorEastAsia" w:hAnsiTheme="minorEastAsia" w:cs="方正细等线简体"/>
          <w:sz w:val="21"/>
          <w:szCs w:val="21"/>
        </w:rPr>
      </w:pPr>
      <w:r w:rsidRPr="00CC36B7">
        <w:rPr>
          <w:rFonts w:asciiTheme="minorEastAsia" w:eastAsiaTheme="minorEastAsia" w:hAnsiTheme="minorEastAsia" w:cs="方正细等线简体" w:hint="eastAsia"/>
          <w:color w:val="C7000C"/>
          <w:sz w:val="21"/>
          <w:szCs w:val="21"/>
        </w:rPr>
        <w:t>◎</w:t>
      </w:r>
      <w:r>
        <w:rPr>
          <w:rFonts w:asciiTheme="minorEastAsia" w:eastAsiaTheme="minorEastAsia" w:hAnsiTheme="minorEastAsia" w:cs="方正细等线简体"/>
          <w:color w:val="C7000C"/>
          <w:sz w:val="21"/>
          <w:szCs w:val="21"/>
          <w:lang w:val="en-US"/>
        </w:rPr>
        <w:t xml:space="preserve"> </w:t>
      </w:r>
      <w:r w:rsidRPr="00180765">
        <w:rPr>
          <w:rFonts w:asciiTheme="minorEastAsia" w:eastAsiaTheme="minorEastAsia" w:hAnsiTheme="minorEastAsia" w:cs="方正细等线简体" w:hint="eastAsia"/>
          <w:sz w:val="21"/>
          <w:szCs w:val="21"/>
        </w:rPr>
        <w:t>全液压开启，便于维修及更换易损件</w:t>
      </w:r>
      <w:r w:rsidRPr="00180765">
        <w:rPr>
          <w:rFonts w:asciiTheme="minorEastAsia" w:eastAsiaTheme="minorEastAsia" w:hAnsiTheme="minorEastAsia" w:cs="方正细等线简体"/>
          <w:sz w:val="21"/>
          <w:szCs w:val="21"/>
        </w:rPr>
        <w:t>;</w:t>
      </w:r>
    </w:p>
    <w:p w:rsidR="00424C06" w:rsidRPr="003C70D4" w:rsidRDefault="00180765" w:rsidP="003C70D4">
      <w:pPr>
        <w:pStyle w:val="a5"/>
        <w:ind w:leftChars="-407" w:left="4960" w:rightChars="-2601" w:right="-5462" w:hangingChars="2769" w:hanging="5815"/>
        <w:rPr>
          <w:rFonts w:asciiTheme="minorEastAsia" w:eastAsiaTheme="minorEastAsia" w:hAnsiTheme="minorEastAsia" w:cs="方正细等线简体"/>
          <w:sz w:val="21"/>
          <w:szCs w:val="21"/>
        </w:rPr>
      </w:pPr>
      <w:r w:rsidRPr="00CC36B7">
        <w:rPr>
          <w:rFonts w:asciiTheme="minorEastAsia" w:eastAsiaTheme="minorEastAsia" w:hAnsiTheme="minorEastAsia" w:cs="方正细等线简体" w:hint="eastAsia"/>
          <w:color w:val="C7000C"/>
          <w:sz w:val="21"/>
          <w:szCs w:val="21"/>
        </w:rPr>
        <w:t>◎</w:t>
      </w:r>
      <w:r>
        <w:rPr>
          <w:rFonts w:asciiTheme="minorEastAsia" w:eastAsiaTheme="minorEastAsia" w:hAnsiTheme="minorEastAsia" w:cs="方正细等线简体"/>
          <w:color w:val="C7000C"/>
          <w:sz w:val="21"/>
          <w:szCs w:val="21"/>
          <w:lang w:val="en-US"/>
        </w:rPr>
        <w:t xml:space="preserve"> </w:t>
      </w:r>
      <w:r w:rsidRPr="00180765">
        <w:rPr>
          <w:rFonts w:asciiTheme="minorEastAsia" w:eastAsiaTheme="minorEastAsia" w:hAnsiTheme="minorEastAsia" w:cs="方正细等线简体" w:hint="eastAsia"/>
          <w:sz w:val="21"/>
          <w:szCs w:val="21"/>
        </w:rPr>
        <w:t>新型耐磨材料使板锤、反击板和衬板使用寿命更长。</w:t>
      </w:r>
    </w:p>
    <w:p w:rsidR="009D56DA" w:rsidRPr="009D56DA" w:rsidRDefault="009D56DA" w:rsidP="009D56DA">
      <w:pPr>
        <w:pStyle w:val="a5"/>
        <w:ind w:leftChars="-405" w:left="-850" w:rightChars="-2601" w:right="-5462"/>
        <w:rPr>
          <w:rFonts w:ascii="Helvetica" w:hAnsi="Helvetica" w:cs="Helvetica"/>
          <w:iCs/>
          <w:sz w:val="21"/>
          <w:szCs w:val="21"/>
          <w:lang w:val="en-US"/>
        </w:rPr>
      </w:pPr>
      <w:r w:rsidRPr="00EA779E"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>◎</w:t>
      </w:r>
      <w:r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 xml:space="preserve"> </w:t>
      </w:r>
      <w:r w:rsidRPr="009D56DA">
        <w:rPr>
          <w:rFonts w:ascii="Helvetica" w:hAnsi="Helvetica" w:cs="Helvetica"/>
          <w:iCs/>
          <w:sz w:val="21"/>
          <w:szCs w:val="21"/>
          <w:lang w:val="en-US"/>
        </w:rPr>
        <w:t>Many cavity to crush, suitable for crushing hard rock</w:t>
      </w:r>
      <w:r>
        <w:rPr>
          <w:rFonts w:ascii="Helvetica" w:hAnsi="Helvetica" w:cs="Helvetica"/>
          <w:iCs/>
          <w:sz w:val="21"/>
          <w:szCs w:val="21"/>
          <w:lang w:val="en-US"/>
        </w:rPr>
        <w:t>.</w:t>
      </w:r>
    </w:p>
    <w:p w:rsidR="009D56DA" w:rsidRPr="009D56DA" w:rsidRDefault="009D56DA" w:rsidP="009D56DA">
      <w:pPr>
        <w:pStyle w:val="a5"/>
        <w:ind w:leftChars="-405" w:left="-850" w:rightChars="-2601" w:right="-5462"/>
        <w:rPr>
          <w:rFonts w:ascii="Helvetica" w:hAnsi="Helvetica" w:cs="Helvetica"/>
          <w:iCs/>
          <w:sz w:val="21"/>
          <w:szCs w:val="21"/>
          <w:lang w:val="en-US"/>
        </w:rPr>
      </w:pPr>
      <w:r w:rsidRPr="00EA779E"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>◎</w:t>
      </w:r>
      <w:r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 xml:space="preserve"> </w:t>
      </w:r>
      <w:r w:rsidRPr="009D56DA">
        <w:rPr>
          <w:rFonts w:ascii="Helvetica" w:hAnsi="Helvetica" w:cs="Helvetica"/>
          <w:iCs/>
          <w:sz w:val="21"/>
          <w:szCs w:val="21"/>
          <w:lang w:val="en-US"/>
        </w:rPr>
        <w:t>Reasonable design of leveling plate making charge finer and cubic</w:t>
      </w:r>
      <w:r>
        <w:rPr>
          <w:rFonts w:ascii="Helvetica" w:hAnsi="Helvetica" w:cs="Helvetica"/>
          <w:iCs/>
          <w:sz w:val="21"/>
          <w:szCs w:val="21"/>
          <w:lang w:val="en-US"/>
        </w:rPr>
        <w:t xml:space="preserve"> </w:t>
      </w:r>
      <w:r w:rsidRPr="009D56DA">
        <w:rPr>
          <w:rFonts w:ascii="Helvetica" w:hAnsi="Helvetica" w:cs="Helvetica"/>
          <w:iCs/>
          <w:sz w:val="21"/>
          <w:szCs w:val="21"/>
          <w:lang w:val="en-US"/>
        </w:rPr>
        <w:t>without interior cracks</w:t>
      </w:r>
      <w:r>
        <w:rPr>
          <w:rFonts w:ascii="Helvetica" w:hAnsi="Helvetica" w:cs="Helvetica"/>
          <w:iCs/>
          <w:sz w:val="21"/>
          <w:szCs w:val="21"/>
          <w:lang w:val="en-US"/>
        </w:rPr>
        <w:t>.</w:t>
      </w:r>
    </w:p>
    <w:p w:rsidR="009D56DA" w:rsidRPr="009D56DA" w:rsidRDefault="009D56DA" w:rsidP="009D56DA">
      <w:pPr>
        <w:pStyle w:val="a5"/>
        <w:ind w:leftChars="-405" w:left="-850" w:rightChars="-2601" w:right="-5462"/>
        <w:rPr>
          <w:rFonts w:ascii="Helvetica" w:hAnsi="Helvetica" w:cs="Helvetica"/>
          <w:iCs/>
          <w:sz w:val="21"/>
          <w:szCs w:val="21"/>
          <w:lang w:val="en-US"/>
        </w:rPr>
      </w:pPr>
      <w:r w:rsidRPr="00EA779E"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>◎</w:t>
      </w:r>
      <w:r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 xml:space="preserve"> </w:t>
      </w:r>
      <w:r w:rsidRPr="009D56DA">
        <w:rPr>
          <w:rFonts w:ascii="Helvetica" w:hAnsi="Helvetica" w:cs="Helvetica"/>
          <w:iCs/>
          <w:sz w:val="21"/>
          <w:szCs w:val="21"/>
          <w:lang w:val="en-US"/>
        </w:rPr>
        <w:t>Low and big feed opening makes the production line easy to arrange</w:t>
      </w:r>
      <w:r>
        <w:rPr>
          <w:rFonts w:ascii="Helvetica" w:hAnsi="Helvetica" w:cs="Helvetica"/>
          <w:iCs/>
          <w:sz w:val="21"/>
          <w:szCs w:val="21"/>
          <w:lang w:val="en-US"/>
        </w:rPr>
        <w:t xml:space="preserve"> </w:t>
      </w:r>
      <w:r w:rsidRPr="009D56DA">
        <w:rPr>
          <w:rFonts w:ascii="Helvetica" w:hAnsi="Helvetica" w:cs="Helvetica"/>
          <w:iCs/>
          <w:sz w:val="21"/>
          <w:szCs w:val="21"/>
          <w:lang w:val="en-US"/>
        </w:rPr>
        <w:t>and increase the size of feeding material.</w:t>
      </w:r>
    </w:p>
    <w:p w:rsidR="009D56DA" w:rsidRPr="009D56DA" w:rsidRDefault="009D56DA" w:rsidP="009D56DA">
      <w:pPr>
        <w:pStyle w:val="a5"/>
        <w:ind w:leftChars="-405" w:left="-850" w:rightChars="-2601" w:right="-5462"/>
        <w:rPr>
          <w:rFonts w:ascii="Helvetica" w:hAnsi="Helvetica" w:cs="Helvetica"/>
          <w:iCs/>
          <w:sz w:val="21"/>
          <w:szCs w:val="21"/>
          <w:lang w:val="en-US"/>
        </w:rPr>
      </w:pPr>
      <w:r w:rsidRPr="00EA779E"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>◎</w:t>
      </w:r>
      <w:r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 xml:space="preserve"> </w:t>
      </w:r>
      <w:r w:rsidRPr="009D56DA">
        <w:rPr>
          <w:rFonts w:ascii="Helvetica" w:hAnsi="Helvetica" w:cs="Helvetica"/>
          <w:iCs/>
          <w:sz w:val="21"/>
          <w:szCs w:val="21"/>
          <w:lang w:val="en-US"/>
        </w:rPr>
        <w:t>Use the hydraulic to open, easy to maintain and change wear-parts</w:t>
      </w:r>
      <w:r>
        <w:rPr>
          <w:rFonts w:ascii="Helvetica" w:hAnsi="Helvetica" w:cs="Helvetica"/>
          <w:iCs/>
          <w:sz w:val="21"/>
          <w:szCs w:val="21"/>
          <w:lang w:val="en-US"/>
        </w:rPr>
        <w:t>.</w:t>
      </w:r>
    </w:p>
    <w:p w:rsidR="00424C06" w:rsidRPr="003C70D4" w:rsidRDefault="009D56DA" w:rsidP="003C70D4">
      <w:pPr>
        <w:pStyle w:val="a5"/>
        <w:ind w:leftChars="-405" w:left="-850" w:rightChars="-2601" w:right="-5462"/>
        <w:rPr>
          <w:rFonts w:ascii="Helvetica" w:hAnsi="Helvetica" w:cs="Helvetica"/>
          <w:iCs/>
          <w:sz w:val="21"/>
          <w:szCs w:val="21"/>
          <w:lang w:val="en-US"/>
        </w:rPr>
      </w:pPr>
      <w:r w:rsidRPr="00EA779E"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>◎</w:t>
      </w:r>
      <w:r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 xml:space="preserve"> </w:t>
      </w:r>
      <w:r w:rsidRPr="009D56DA">
        <w:rPr>
          <w:rFonts w:ascii="Helvetica" w:hAnsi="Helvetica" w:cs="Helvetica"/>
          <w:iCs/>
          <w:sz w:val="21"/>
          <w:szCs w:val="21"/>
          <w:lang w:val="en-US"/>
        </w:rPr>
        <w:t>New anti-abrasive material makes longer service life of impact bar, impact plate and liner.</w:t>
      </w:r>
    </w:p>
    <w:p w:rsidR="001E603E" w:rsidRPr="003C70D4" w:rsidRDefault="00C50880" w:rsidP="003C70D4">
      <w:pPr>
        <w:suppressAutoHyphens/>
        <w:autoSpaceDE w:val="0"/>
        <w:autoSpaceDN w:val="0"/>
        <w:adjustRightInd w:val="0"/>
        <w:ind w:leftChars="-405" w:left="-107" w:hangingChars="354" w:hanging="743"/>
        <w:textAlignment w:val="center"/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Cs w:val="21"/>
        </w:rPr>
      </w:pPr>
      <w:r w:rsidRPr="003C70D4">
        <w:rPr>
          <w:rFonts w:ascii="微软雅黑" w:eastAsia="微软雅黑" w:hAnsi="微软雅黑" w:cs="方正小标宋简体" w:hint="eastAsia"/>
          <w:b/>
          <w:color w:val="0070C0"/>
          <w:kern w:val="0"/>
          <w:szCs w:val="21"/>
        </w:rPr>
        <w:t>技术参数</w:t>
      </w:r>
      <w:r w:rsidRPr="003C70D4">
        <w:rPr>
          <w:rFonts w:ascii="微软雅黑" w:eastAsia="微软雅黑" w:hAnsi="微软雅黑" w:cs="方正黑体简体" w:hint="eastAsia"/>
          <w:color w:val="000000"/>
          <w:kern w:val="0"/>
          <w:szCs w:val="21"/>
          <w:lang w:val="zh-CN"/>
        </w:rPr>
        <w:t xml:space="preserve">  </w:t>
      </w:r>
      <w:r w:rsidRPr="003C70D4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Cs w:val="21"/>
        </w:rPr>
        <w:t>Technical Data:</w:t>
      </w:r>
    </w:p>
    <w:tbl>
      <w:tblPr>
        <w:tblStyle w:val="ac"/>
        <w:tblW w:w="9998" w:type="dxa"/>
        <w:tblInd w:w="-676" w:type="dxa"/>
        <w:tblLayout w:type="fixed"/>
        <w:tblLook w:val="04A0"/>
      </w:tblPr>
      <w:tblGrid>
        <w:gridCol w:w="926"/>
        <w:gridCol w:w="1559"/>
        <w:gridCol w:w="1418"/>
        <w:gridCol w:w="1417"/>
        <w:gridCol w:w="993"/>
        <w:gridCol w:w="992"/>
        <w:gridCol w:w="1829"/>
        <w:gridCol w:w="864"/>
      </w:tblGrid>
      <w:tr w:rsidR="00A42B52" w:rsidTr="00E167CD">
        <w:trPr>
          <w:trHeight w:val="340"/>
        </w:trPr>
        <w:tc>
          <w:tcPr>
            <w:tcW w:w="926" w:type="dxa"/>
            <w:vAlign w:val="center"/>
          </w:tcPr>
          <w:p w:rsidR="008754DE" w:rsidRPr="00E167CD" w:rsidRDefault="008754DE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 w:hint="eastAsia"/>
                <w:b/>
                <w:sz w:val="18"/>
                <w:szCs w:val="18"/>
              </w:rPr>
              <w:t>型号</w:t>
            </w:r>
          </w:p>
          <w:p w:rsidR="00A00B6A" w:rsidRPr="00E167CD" w:rsidRDefault="008754DE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Model</w:t>
            </w:r>
          </w:p>
        </w:tc>
        <w:tc>
          <w:tcPr>
            <w:tcW w:w="1559" w:type="dxa"/>
            <w:vAlign w:val="center"/>
          </w:tcPr>
          <w:p w:rsidR="00A42B52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 w:hint="eastAsia"/>
                <w:b/>
                <w:sz w:val="18"/>
                <w:szCs w:val="18"/>
              </w:rPr>
              <w:t>规格</w:t>
            </w:r>
          </w:p>
          <w:p w:rsidR="00A00B6A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Rotor Spec(mm)</w:t>
            </w:r>
          </w:p>
        </w:tc>
        <w:tc>
          <w:tcPr>
            <w:tcW w:w="1418" w:type="dxa"/>
            <w:vAlign w:val="center"/>
          </w:tcPr>
          <w:p w:rsidR="00A42B52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 w:hint="eastAsia"/>
                <w:b/>
                <w:sz w:val="18"/>
                <w:szCs w:val="18"/>
              </w:rPr>
              <w:t>进料口尺寸</w:t>
            </w:r>
          </w:p>
          <w:p w:rsidR="00A00B6A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Feed Opening Size(mm)</w:t>
            </w:r>
          </w:p>
        </w:tc>
        <w:tc>
          <w:tcPr>
            <w:tcW w:w="1417" w:type="dxa"/>
            <w:vAlign w:val="center"/>
          </w:tcPr>
          <w:p w:rsidR="00A42B52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 w:hint="eastAsia"/>
                <w:b/>
                <w:sz w:val="18"/>
                <w:szCs w:val="18"/>
              </w:rPr>
              <w:t>最大进料边长</w:t>
            </w:r>
          </w:p>
          <w:p w:rsidR="00A00B6A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Max Feed Edge(mm)</w:t>
            </w:r>
          </w:p>
        </w:tc>
        <w:tc>
          <w:tcPr>
            <w:tcW w:w="993" w:type="dxa"/>
            <w:vAlign w:val="center"/>
          </w:tcPr>
          <w:p w:rsidR="00A42B52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 w:hint="eastAsia"/>
                <w:b/>
                <w:sz w:val="18"/>
                <w:szCs w:val="18"/>
              </w:rPr>
              <w:t>生产能力（吨／小时）</w:t>
            </w:r>
          </w:p>
          <w:p w:rsidR="00A00B6A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Capacity(t/h)</w:t>
            </w:r>
          </w:p>
        </w:tc>
        <w:tc>
          <w:tcPr>
            <w:tcW w:w="992" w:type="dxa"/>
            <w:vAlign w:val="center"/>
          </w:tcPr>
          <w:p w:rsidR="00A42B52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 w:hint="eastAsia"/>
                <w:b/>
                <w:sz w:val="18"/>
                <w:szCs w:val="18"/>
              </w:rPr>
              <w:t>电机功率</w:t>
            </w:r>
          </w:p>
          <w:p w:rsid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Motor Power</w:t>
            </w:r>
          </w:p>
          <w:p w:rsidR="00A00B6A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(</w:t>
            </w:r>
            <w:proofErr w:type="spellStart"/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kw</w:t>
            </w:r>
            <w:proofErr w:type="spellEnd"/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1829" w:type="dxa"/>
            <w:vAlign w:val="center"/>
          </w:tcPr>
          <w:p w:rsidR="00A42B52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 w:hint="eastAsia"/>
                <w:b/>
                <w:sz w:val="18"/>
                <w:szCs w:val="18"/>
              </w:rPr>
              <w:t>外型尺寸</w:t>
            </w:r>
          </w:p>
          <w:p w:rsid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Overall Dimensions</w:t>
            </w:r>
          </w:p>
          <w:p w:rsidR="00A00B6A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(L</w:t>
            </w:r>
            <w:r w:rsidRPr="00E167CD">
              <w:rPr>
                <w:rFonts w:asciiTheme="minorEastAsia" w:hAnsiTheme="minorEastAsia" w:hint="eastAsia"/>
                <w:b/>
                <w:sz w:val="18"/>
                <w:szCs w:val="18"/>
              </w:rPr>
              <w:t>×</w:t>
            </w: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W</w:t>
            </w:r>
            <w:r w:rsidRPr="00E167CD">
              <w:rPr>
                <w:rFonts w:asciiTheme="minorEastAsia" w:hAnsiTheme="minorEastAsia" w:hint="eastAsia"/>
                <w:b/>
                <w:sz w:val="18"/>
                <w:szCs w:val="18"/>
              </w:rPr>
              <w:t>×</w:t>
            </w: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H)mm</w:t>
            </w:r>
          </w:p>
        </w:tc>
        <w:tc>
          <w:tcPr>
            <w:tcW w:w="864" w:type="dxa"/>
            <w:vAlign w:val="center"/>
          </w:tcPr>
          <w:p w:rsidR="00A42B52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 w:hint="eastAsia"/>
                <w:b/>
                <w:sz w:val="18"/>
                <w:szCs w:val="18"/>
              </w:rPr>
              <w:t>重量</w:t>
            </w:r>
          </w:p>
          <w:p w:rsid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Weight</w:t>
            </w:r>
          </w:p>
          <w:p w:rsidR="00A00B6A" w:rsidRPr="00E167CD" w:rsidRDefault="00A42B52" w:rsidP="0070137B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167CD">
              <w:rPr>
                <w:rFonts w:asciiTheme="minorEastAsia" w:hAnsiTheme="minorEastAsia"/>
                <w:b/>
                <w:sz w:val="18"/>
                <w:szCs w:val="18"/>
              </w:rPr>
              <w:t>(t)</w:t>
            </w:r>
          </w:p>
        </w:tc>
      </w:tr>
      <w:tr w:rsidR="00A42B52" w:rsidTr="00E167CD">
        <w:trPr>
          <w:trHeight w:val="340"/>
        </w:trPr>
        <w:tc>
          <w:tcPr>
            <w:tcW w:w="926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PF-1007</w:t>
            </w:r>
          </w:p>
        </w:tc>
        <w:tc>
          <w:tcPr>
            <w:tcW w:w="155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∮1000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700</w:t>
            </w:r>
          </w:p>
        </w:tc>
        <w:tc>
          <w:tcPr>
            <w:tcW w:w="1418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400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730</w:t>
            </w:r>
          </w:p>
        </w:tc>
        <w:tc>
          <w:tcPr>
            <w:tcW w:w="1417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300</w:t>
            </w:r>
          </w:p>
        </w:tc>
        <w:tc>
          <w:tcPr>
            <w:tcW w:w="993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30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-50</w:t>
            </w:r>
          </w:p>
        </w:tc>
        <w:tc>
          <w:tcPr>
            <w:tcW w:w="992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37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-55</w:t>
            </w:r>
          </w:p>
        </w:tc>
        <w:tc>
          <w:tcPr>
            <w:tcW w:w="182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2400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1558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2660</w:t>
            </w:r>
          </w:p>
        </w:tc>
        <w:tc>
          <w:tcPr>
            <w:tcW w:w="864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9.5</w:t>
            </w:r>
          </w:p>
        </w:tc>
      </w:tr>
      <w:tr w:rsidR="00A42B52" w:rsidTr="00E167CD">
        <w:trPr>
          <w:trHeight w:val="340"/>
        </w:trPr>
        <w:tc>
          <w:tcPr>
            <w:tcW w:w="926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PF-1010</w:t>
            </w:r>
          </w:p>
        </w:tc>
        <w:tc>
          <w:tcPr>
            <w:tcW w:w="155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∮1000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1050</w:t>
            </w:r>
          </w:p>
        </w:tc>
        <w:tc>
          <w:tcPr>
            <w:tcW w:w="1418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400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1080</w:t>
            </w:r>
          </w:p>
        </w:tc>
        <w:tc>
          <w:tcPr>
            <w:tcW w:w="1417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350</w:t>
            </w:r>
          </w:p>
        </w:tc>
        <w:tc>
          <w:tcPr>
            <w:tcW w:w="993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5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5-75</w:t>
            </w:r>
          </w:p>
        </w:tc>
        <w:tc>
          <w:tcPr>
            <w:tcW w:w="992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55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-75</w:t>
            </w:r>
          </w:p>
        </w:tc>
        <w:tc>
          <w:tcPr>
            <w:tcW w:w="182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2400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2250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2620</w:t>
            </w:r>
          </w:p>
        </w:tc>
        <w:tc>
          <w:tcPr>
            <w:tcW w:w="864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12.2</w:t>
            </w:r>
          </w:p>
        </w:tc>
      </w:tr>
      <w:tr w:rsidR="00A42B52" w:rsidTr="00E167CD">
        <w:trPr>
          <w:trHeight w:val="340"/>
        </w:trPr>
        <w:tc>
          <w:tcPr>
            <w:tcW w:w="926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PF-1210</w:t>
            </w:r>
          </w:p>
        </w:tc>
        <w:tc>
          <w:tcPr>
            <w:tcW w:w="155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∮1250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1050</w:t>
            </w:r>
          </w:p>
        </w:tc>
        <w:tc>
          <w:tcPr>
            <w:tcW w:w="1418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400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1080</w:t>
            </w:r>
          </w:p>
        </w:tc>
        <w:tc>
          <w:tcPr>
            <w:tcW w:w="1417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350</w:t>
            </w:r>
          </w:p>
        </w:tc>
        <w:tc>
          <w:tcPr>
            <w:tcW w:w="993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70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-120</w:t>
            </w:r>
          </w:p>
        </w:tc>
        <w:tc>
          <w:tcPr>
            <w:tcW w:w="992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110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-132</w:t>
            </w:r>
          </w:p>
        </w:tc>
        <w:tc>
          <w:tcPr>
            <w:tcW w:w="182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2690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2338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2890</w:t>
            </w:r>
          </w:p>
        </w:tc>
        <w:tc>
          <w:tcPr>
            <w:tcW w:w="864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14.9</w:t>
            </w:r>
          </w:p>
        </w:tc>
      </w:tr>
      <w:tr w:rsidR="00A42B52" w:rsidTr="00E167CD">
        <w:trPr>
          <w:trHeight w:val="340"/>
        </w:trPr>
        <w:tc>
          <w:tcPr>
            <w:tcW w:w="926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PF-1214</w:t>
            </w:r>
          </w:p>
        </w:tc>
        <w:tc>
          <w:tcPr>
            <w:tcW w:w="155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∮1250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1400</w:t>
            </w:r>
          </w:p>
        </w:tc>
        <w:tc>
          <w:tcPr>
            <w:tcW w:w="1418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400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1430</w:t>
            </w:r>
          </w:p>
        </w:tc>
        <w:tc>
          <w:tcPr>
            <w:tcW w:w="1417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350</w:t>
            </w:r>
          </w:p>
        </w:tc>
        <w:tc>
          <w:tcPr>
            <w:tcW w:w="993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130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-180</w:t>
            </w:r>
          </w:p>
        </w:tc>
        <w:tc>
          <w:tcPr>
            <w:tcW w:w="992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132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-160</w:t>
            </w:r>
          </w:p>
        </w:tc>
        <w:tc>
          <w:tcPr>
            <w:tcW w:w="182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2690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2688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2890</w:t>
            </w:r>
          </w:p>
        </w:tc>
        <w:tc>
          <w:tcPr>
            <w:tcW w:w="864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18.6</w:t>
            </w:r>
          </w:p>
        </w:tc>
      </w:tr>
      <w:tr w:rsidR="00A42B52" w:rsidTr="00E167CD">
        <w:trPr>
          <w:trHeight w:val="340"/>
        </w:trPr>
        <w:tc>
          <w:tcPr>
            <w:tcW w:w="926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PF-1310</w:t>
            </w:r>
          </w:p>
        </w:tc>
        <w:tc>
          <w:tcPr>
            <w:tcW w:w="155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∮1300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1050</w:t>
            </w:r>
          </w:p>
        </w:tc>
        <w:tc>
          <w:tcPr>
            <w:tcW w:w="1418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490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1170</w:t>
            </w:r>
          </w:p>
        </w:tc>
        <w:tc>
          <w:tcPr>
            <w:tcW w:w="1417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400</w:t>
            </w:r>
          </w:p>
        </w:tc>
        <w:tc>
          <w:tcPr>
            <w:tcW w:w="993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80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-140</w:t>
            </w:r>
          </w:p>
        </w:tc>
        <w:tc>
          <w:tcPr>
            <w:tcW w:w="992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110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-160</w:t>
            </w:r>
          </w:p>
        </w:tc>
        <w:tc>
          <w:tcPr>
            <w:tcW w:w="182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2780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2478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2855</w:t>
            </w:r>
          </w:p>
        </w:tc>
        <w:tc>
          <w:tcPr>
            <w:tcW w:w="864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16.2</w:t>
            </w:r>
          </w:p>
        </w:tc>
      </w:tr>
      <w:tr w:rsidR="00A42B52" w:rsidTr="00E167CD">
        <w:trPr>
          <w:trHeight w:val="340"/>
        </w:trPr>
        <w:tc>
          <w:tcPr>
            <w:tcW w:w="926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PF-1315</w:t>
            </w:r>
          </w:p>
        </w:tc>
        <w:tc>
          <w:tcPr>
            <w:tcW w:w="155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∮1320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1500</w:t>
            </w:r>
          </w:p>
        </w:tc>
        <w:tc>
          <w:tcPr>
            <w:tcW w:w="1418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860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1520</w:t>
            </w:r>
          </w:p>
        </w:tc>
        <w:tc>
          <w:tcPr>
            <w:tcW w:w="1417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500</w:t>
            </w:r>
          </w:p>
        </w:tc>
        <w:tc>
          <w:tcPr>
            <w:tcW w:w="993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160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-250</w:t>
            </w:r>
          </w:p>
        </w:tc>
        <w:tc>
          <w:tcPr>
            <w:tcW w:w="992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180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-260</w:t>
            </w:r>
          </w:p>
        </w:tc>
        <w:tc>
          <w:tcPr>
            <w:tcW w:w="182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3096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3273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2667</w:t>
            </w:r>
          </w:p>
        </w:tc>
        <w:tc>
          <w:tcPr>
            <w:tcW w:w="864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19.3</w:t>
            </w:r>
          </w:p>
        </w:tc>
      </w:tr>
      <w:tr w:rsidR="00A42B52" w:rsidTr="00E167CD">
        <w:trPr>
          <w:trHeight w:val="324"/>
        </w:trPr>
        <w:tc>
          <w:tcPr>
            <w:tcW w:w="926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PF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1415</w:t>
            </w:r>
          </w:p>
        </w:tc>
        <w:tc>
          <w:tcPr>
            <w:tcW w:w="155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∮1450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1500</w:t>
            </w:r>
          </w:p>
        </w:tc>
        <w:tc>
          <w:tcPr>
            <w:tcW w:w="1418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1145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1520</w:t>
            </w:r>
          </w:p>
        </w:tc>
        <w:tc>
          <w:tcPr>
            <w:tcW w:w="1417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950</w:t>
            </w:r>
          </w:p>
        </w:tc>
        <w:tc>
          <w:tcPr>
            <w:tcW w:w="993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220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-450</w:t>
            </w:r>
          </w:p>
        </w:tc>
        <w:tc>
          <w:tcPr>
            <w:tcW w:w="992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220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-315</w:t>
            </w:r>
          </w:p>
        </w:tc>
        <w:tc>
          <w:tcPr>
            <w:tcW w:w="182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3745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3022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3519</w:t>
            </w:r>
          </w:p>
        </w:tc>
        <w:tc>
          <w:tcPr>
            <w:tcW w:w="864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27</w:t>
            </w:r>
          </w:p>
        </w:tc>
      </w:tr>
      <w:tr w:rsidR="00A42B52" w:rsidTr="00E167CD">
        <w:trPr>
          <w:trHeight w:val="340"/>
        </w:trPr>
        <w:tc>
          <w:tcPr>
            <w:tcW w:w="926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PF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1520</w:t>
            </w:r>
          </w:p>
        </w:tc>
        <w:tc>
          <w:tcPr>
            <w:tcW w:w="155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∮1520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2000</w:t>
            </w:r>
          </w:p>
        </w:tc>
        <w:tc>
          <w:tcPr>
            <w:tcW w:w="1418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830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2050</w:t>
            </w:r>
          </w:p>
        </w:tc>
        <w:tc>
          <w:tcPr>
            <w:tcW w:w="1417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700</w:t>
            </w:r>
          </w:p>
        </w:tc>
        <w:tc>
          <w:tcPr>
            <w:tcW w:w="993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300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-550</w:t>
            </w:r>
          </w:p>
        </w:tc>
        <w:tc>
          <w:tcPr>
            <w:tcW w:w="992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315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-440</w:t>
            </w:r>
          </w:p>
        </w:tc>
        <w:tc>
          <w:tcPr>
            <w:tcW w:w="182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3581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3560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3265</w:t>
            </w:r>
          </w:p>
        </w:tc>
        <w:tc>
          <w:tcPr>
            <w:tcW w:w="864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38.7</w:t>
            </w:r>
          </w:p>
        </w:tc>
      </w:tr>
      <w:tr w:rsidR="00A42B52" w:rsidTr="00E167CD">
        <w:trPr>
          <w:trHeight w:val="340"/>
        </w:trPr>
        <w:tc>
          <w:tcPr>
            <w:tcW w:w="926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PF-1818</w:t>
            </w:r>
          </w:p>
        </w:tc>
        <w:tc>
          <w:tcPr>
            <w:tcW w:w="155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∮1800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1800</w:t>
            </w:r>
          </w:p>
        </w:tc>
        <w:tc>
          <w:tcPr>
            <w:tcW w:w="1418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1600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1850</w:t>
            </w:r>
          </w:p>
        </w:tc>
        <w:tc>
          <w:tcPr>
            <w:tcW w:w="1417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1000</w:t>
            </w:r>
          </w:p>
        </w:tc>
        <w:tc>
          <w:tcPr>
            <w:tcW w:w="993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600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-850</w:t>
            </w:r>
          </w:p>
        </w:tc>
        <w:tc>
          <w:tcPr>
            <w:tcW w:w="992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650</w:t>
            </w:r>
            <w:r w:rsidR="00483614">
              <w:rPr>
                <w:rFonts w:asciiTheme="minorEastAsia" w:hAnsiTheme="minorEastAsia" w:hint="eastAsia"/>
                <w:sz w:val="18"/>
                <w:szCs w:val="18"/>
              </w:rPr>
              <w:t>-900</w:t>
            </w:r>
          </w:p>
        </w:tc>
        <w:tc>
          <w:tcPr>
            <w:tcW w:w="1829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4180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4200</w:t>
            </w:r>
            <w:r w:rsidRPr="00A42B52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A42B52">
              <w:rPr>
                <w:rFonts w:asciiTheme="minorEastAsia" w:hAnsiTheme="minorEastAsia"/>
                <w:sz w:val="18"/>
                <w:szCs w:val="18"/>
              </w:rPr>
              <w:t>4900</w:t>
            </w:r>
          </w:p>
        </w:tc>
        <w:tc>
          <w:tcPr>
            <w:tcW w:w="864" w:type="dxa"/>
            <w:vAlign w:val="center"/>
          </w:tcPr>
          <w:p w:rsidR="00A42B52" w:rsidRPr="00A42B52" w:rsidRDefault="00A42B52" w:rsidP="0070137B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2B52">
              <w:rPr>
                <w:rFonts w:asciiTheme="minorEastAsia" w:hAnsiTheme="minorEastAsia"/>
                <w:sz w:val="18"/>
                <w:szCs w:val="18"/>
              </w:rPr>
              <w:t>75</w:t>
            </w:r>
          </w:p>
        </w:tc>
      </w:tr>
    </w:tbl>
    <w:p w:rsidR="001E603E" w:rsidRPr="00C50880" w:rsidRDefault="001E603E" w:rsidP="00CA1334">
      <w:pPr>
        <w:suppressAutoHyphens/>
        <w:autoSpaceDE w:val="0"/>
        <w:autoSpaceDN w:val="0"/>
        <w:adjustRightInd w:val="0"/>
        <w:textAlignment w:val="center"/>
        <w:rPr>
          <w:rFonts w:ascii="微软雅黑" w:eastAsia="微软雅黑" w:hAnsi="微软雅黑" w:cs="Helvetica"/>
          <w:b/>
          <w:bCs/>
          <w:i/>
          <w:iCs/>
          <w:color w:val="000000"/>
          <w:kern w:val="0"/>
          <w:sz w:val="20"/>
          <w:szCs w:val="20"/>
        </w:rPr>
      </w:pPr>
    </w:p>
    <w:p w:rsidR="00304389" w:rsidRPr="004713B9" w:rsidRDefault="00304389" w:rsidP="00304389">
      <w:pPr>
        <w:pStyle w:val="a5"/>
        <w:jc w:val="left"/>
        <w:rPr>
          <w:rFonts w:ascii="方正细等线简体" w:eastAsia="方正细等线简体" w:cs="方正细等线简体"/>
          <w:sz w:val="16"/>
          <w:szCs w:val="16"/>
          <w:lang w:val="en-US"/>
        </w:rPr>
      </w:pPr>
    </w:p>
    <w:sectPr w:rsidR="00304389" w:rsidRPr="004713B9" w:rsidSect="00304389">
      <w:type w:val="continuous"/>
      <w:pgSz w:w="11906" w:h="16838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A3" w:rsidRDefault="00773EA3" w:rsidP="006264C9">
      <w:r>
        <w:separator/>
      </w:r>
    </w:p>
  </w:endnote>
  <w:endnote w:type="continuationSeparator" w:id="0">
    <w:p w:rsidR="00773EA3" w:rsidRDefault="00773EA3" w:rsidP="0062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Geosans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兰亭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汉仪中黑简">
    <w:charset w:val="86"/>
    <w:family w:val="modern"/>
    <w:pitch w:val="fixed"/>
    <w:sig w:usb0="00000001" w:usb1="080E0800" w:usb2="00000012" w:usb3="00000000" w:csb0="00040000" w:csb1="00000000"/>
  </w:font>
  <w:font w:name="Impact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黑体 Regular">
    <w:altName w:val="Geosans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细等线简 Regular">
    <w:altName w:val="3D LET (BRK)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细等线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A3" w:rsidRDefault="00773EA3" w:rsidP="006264C9">
      <w:r>
        <w:separator/>
      </w:r>
    </w:p>
  </w:footnote>
  <w:footnote w:type="continuationSeparator" w:id="0">
    <w:p w:rsidR="00773EA3" w:rsidRDefault="00773EA3" w:rsidP="0062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05" w:rsidRDefault="00763105" w:rsidP="009E17B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4C9"/>
    <w:rsid w:val="00013192"/>
    <w:rsid w:val="0001713A"/>
    <w:rsid w:val="000748E7"/>
    <w:rsid w:val="000A0FA3"/>
    <w:rsid w:val="000B66F0"/>
    <w:rsid w:val="000C4008"/>
    <w:rsid w:val="000F52F0"/>
    <w:rsid w:val="00110DE7"/>
    <w:rsid w:val="00125224"/>
    <w:rsid w:val="00137E3C"/>
    <w:rsid w:val="001711A5"/>
    <w:rsid w:val="00180765"/>
    <w:rsid w:val="0019257F"/>
    <w:rsid w:val="001951E1"/>
    <w:rsid w:val="001D0146"/>
    <w:rsid w:val="001E603E"/>
    <w:rsid w:val="002349CC"/>
    <w:rsid w:val="002555BA"/>
    <w:rsid w:val="00264267"/>
    <w:rsid w:val="002C1A34"/>
    <w:rsid w:val="002D2A7E"/>
    <w:rsid w:val="002E2142"/>
    <w:rsid w:val="002E4D36"/>
    <w:rsid w:val="002E5590"/>
    <w:rsid w:val="00304389"/>
    <w:rsid w:val="00316079"/>
    <w:rsid w:val="00321DB5"/>
    <w:rsid w:val="003241A7"/>
    <w:rsid w:val="0033129B"/>
    <w:rsid w:val="0033192B"/>
    <w:rsid w:val="003524C3"/>
    <w:rsid w:val="00355203"/>
    <w:rsid w:val="0035607E"/>
    <w:rsid w:val="00371C10"/>
    <w:rsid w:val="0038054A"/>
    <w:rsid w:val="00385AC2"/>
    <w:rsid w:val="003C70D4"/>
    <w:rsid w:val="00412BB6"/>
    <w:rsid w:val="00424C06"/>
    <w:rsid w:val="00450F0C"/>
    <w:rsid w:val="00454BB5"/>
    <w:rsid w:val="004576D8"/>
    <w:rsid w:val="004713B9"/>
    <w:rsid w:val="00481738"/>
    <w:rsid w:val="00483614"/>
    <w:rsid w:val="00483E21"/>
    <w:rsid w:val="004873BA"/>
    <w:rsid w:val="004C3E95"/>
    <w:rsid w:val="004D2268"/>
    <w:rsid w:val="005A5917"/>
    <w:rsid w:val="005C75F1"/>
    <w:rsid w:val="005E3050"/>
    <w:rsid w:val="006249F2"/>
    <w:rsid w:val="006264C9"/>
    <w:rsid w:val="00641A54"/>
    <w:rsid w:val="00673DC5"/>
    <w:rsid w:val="006759E5"/>
    <w:rsid w:val="006C0E3C"/>
    <w:rsid w:val="006D05B9"/>
    <w:rsid w:val="0070137B"/>
    <w:rsid w:val="00763105"/>
    <w:rsid w:val="00773EA3"/>
    <w:rsid w:val="00791186"/>
    <w:rsid w:val="007A3FFD"/>
    <w:rsid w:val="007B1566"/>
    <w:rsid w:val="007D6CD0"/>
    <w:rsid w:val="007F2A29"/>
    <w:rsid w:val="007F4DEA"/>
    <w:rsid w:val="00801DA3"/>
    <w:rsid w:val="008078E8"/>
    <w:rsid w:val="00811AF4"/>
    <w:rsid w:val="00872CD0"/>
    <w:rsid w:val="008754DE"/>
    <w:rsid w:val="00880F98"/>
    <w:rsid w:val="008A456C"/>
    <w:rsid w:val="008E41AA"/>
    <w:rsid w:val="008F437F"/>
    <w:rsid w:val="00902855"/>
    <w:rsid w:val="009417D2"/>
    <w:rsid w:val="00972A43"/>
    <w:rsid w:val="009833A5"/>
    <w:rsid w:val="00991667"/>
    <w:rsid w:val="009A0196"/>
    <w:rsid w:val="009D56DA"/>
    <w:rsid w:val="009E17BA"/>
    <w:rsid w:val="00A00B6A"/>
    <w:rsid w:val="00A01BDE"/>
    <w:rsid w:val="00A34F58"/>
    <w:rsid w:val="00A42B52"/>
    <w:rsid w:val="00AA4F69"/>
    <w:rsid w:val="00B06C03"/>
    <w:rsid w:val="00B14F23"/>
    <w:rsid w:val="00B40BED"/>
    <w:rsid w:val="00B426B9"/>
    <w:rsid w:val="00B72C4B"/>
    <w:rsid w:val="00B824BC"/>
    <w:rsid w:val="00C50880"/>
    <w:rsid w:val="00C55647"/>
    <w:rsid w:val="00C57E1E"/>
    <w:rsid w:val="00C724DE"/>
    <w:rsid w:val="00CA1334"/>
    <w:rsid w:val="00CB2C0A"/>
    <w:rsid w:val="00CC36B7"/>
    <w:rsid w:val="00CC7DB6"/>
    <w:rsid w:val="00CE0879"/>
    <w:rsid w:val="00CE3068"/>
    <w:rsid w:val="00D03FD6"/>
    <w:rsid w:val="00D50658"/>
    <w:rsid w:val="00D64E81"/>
    <w:rsid w:val="00D80AED"/>
    <w:rsid w:val="00DB250C"/>
    <w:rsid w:val="00DD0490"/>
    <w:rsid w:val="00DF3305"/>
    <w:rsid w:val="00DF750F"/>
    <w:rsid w:val="00E167CD"/>
    <w:rsid w:val="00E21B1F"/>
    <w:rsid w:val="00E453AF"/>
    <w:rsid w:val="00E607AA"/>
    <w:rsid w:val="00E616D3"/>
    <w:rsid w:val="00E66382"/>
    <w:rsid w:val="00E8103D"/>
    <w:rsid w:val="00E82B4D"/>
    <w:rsid w:val="00EA5BDC"/>
    <w:rsid w:val="00EA779E"/>
    <w:rsid w:val="00EF29CA"/>
    <w:rsid w:val="00EF5AF3"/>
    <w:rsid w:val="00F37864"/>
    <w:rsid w:val="00F6048E"/>
    <w:rsid w:val="00F911A3"/>
    <w:rsid w:val="00F93D10"/>
    <w:rsid w:val="00FB33C3"/>
    <w:rsid w:val="00FC2814"/>
    <w:rsid w:val="00FC5F8E"/>
    <w:rsid w:val="00F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F9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64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4C9"/>
    <w:rPr>
      <w:sz w:val="18"/>
      <w:szCs w:val="18"/>
    </w:rPr>
  </w:style>
  <w:style w:type="paragraph" w:customStyle="1" w:styleId="a5">
    <w:name w:val="[无段落样式]"/>
    <w:rsid w:val="006264C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1Char">
    <w:name w:val="标题 1 Char"/>
    <w:basedOn w:val="a0"/>
    <w:link w:val="1"/>
    <w:uiPriority w:val="9"/>
    <w:rsid w:val="006264C9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6264C9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7631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3105"/>
    <w:rPr>
      <w:sz w:val="18"/>
      <w:szCs w:val="18"/>
    </w:rPr>
  </w:style>
  <w:style w:type="paragraph" w:customStyle="1" w:styleId="a8">
    <w:name w:val="[基本段落]"/>
    <w:basedOn w:val="a5"/>
    <w:uiPriority w:val="99"/>
    <w:rsid w:val="008078E8"/>
  </w:style>
  <w:style w:type="paragraph" w:customStyle="1" w:styleId="a9">
    <w:name w:val="小英说明"/>
    <w:basedOn w:val="a"/>
    <w:uiPriority w:val="99"/>
    <w:rsid w:val="000A0FA3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Helvetica" w:eastAsia="方正兰亭黑_GBK" w:hAnsi="Helvetica" w:cs="Helvetica"/>
      <w:color w:val="004CE5"/>
      <w:kern w:val="0"/>
      <w:sz w:val="16"/>
      <w:szCs w:val="16"/>
      <w:lang w:val="zh-CN"/>
    </w:rPr>
  </w:style>
  <w:style w:type="paragraph" w:customStyle="1" w:styleId="aa">
    <w:name w:val="小中题"/>
    <w:basedOn w:val="a"/>
    <w:uiPriority w:val="99"/>
    <w:rsid w:val="00304389"/>
    <w:pPr>
      <w:suppressAutoHyphens/>
      <w:autoSpaceDE w:val="0"/>
      <w:autoSpaceDN w:val="0"/>
      <w:adjustRightInd w:val="0"/>
      <w:spacing w:line="378" w:lineRule="atLeast"/>
      <w:ind w:firstLine="403"/>
      <w:textAlignment w:val="center"/>
    </w:pPr>
    <w:rPr>
      <w:rFonts w:ascii="汉仪中黑简" w:eastAsia="汉仪中黑简" w:cs="汉仪中黑简"/>
      <w:color w:val="000000"/>
      <w:kern w:val="0"/>
      <w:sz w:val="20"/>
      <w:szCs w:val="20"/>
      <w:lang w:val="zh-CN"/>
    </w:rPr>
  </w:style>
  <w:style w:type="paragraph" w:customStyle="1" w:styleId="ab">
    <w:name w:val="英文题目"/>
    <w:basedOn w:val="a"/>
    <w:uiPriority w:val="99"/>
    <w:rsid w:val="00E607AA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Impact (TT) Regular" w:eastAsia="Adobe 宋体 Std L" w:hAnsi="Impact (TT) Regular" w:cs="Impact (TT) Regular"/>
      <w:color w:val="000000"/>
      <w:kern w:val="0"/>
      <w:sz w:val="24"/>
      <w:szCs w:val="24"/>
      <w:lang w:val="zh-CN"/>
    </w:rPr>
  </w:style>
  <w:style w:type="table" w:styleId="ac">
    <w:name w:val="Table Grid"/>
    <w:basedOn w:val="a1"/>
    <w:uiPriority w:val="59"/>
    <w:rsid w:val="00C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上海山美重型矿山机械有限公司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5F026-4889-449D-A1A0-0FC57A0D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zdd</cp:lastModifiedBy>
  <cp:revision>35</cp:revision>
  <dcterms:created xsi:type="dcterms:W3CDTF">2012-12-10T02:51:00Z</dcterms:created>
  <dcterms:modified xsi:type="dcterms:W3CDTF">2012-12-13T06:03:00Z</dcterms:modified>
</cp:coreProperties>
</file>